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5B0D2D"/>
          <w:sz w:val="32"/>
        </w:rPr>
        <w:t>Kolkata Market Visit Notes</w:t>
      </w:r>
    </w:p>
    <w:p>
      <w:pPr>
        <w:spacing w:after="20"/>
      </w:pPr>
      <w:r>
        <w:rPr>
          <w:b/>
          <w:sz w:val="22"/>
        </w:rPr>
        <w:t>Sector V, Salt Lake</w:t>
      </w:r>
    </w:p>
    <w:p>
      <w:pPr>
        <w:spacing w:after="60"/>
      </w:pPr>
      <w:r>
        <w:t>College More commercial cluster, Sector V, Salt Lake, Kolkata, West Bengal 700091</w:t>
      </w:r>
    </w:p>
    <w:p>
      <w:pPr>
        <w:spacing w:after="100"/>
      </w:pPr>
      <w:r>
        <w:rPr>
          <w:b/>
        </w:rPr>
        <w:t>DEMO DOCUMENT - Fictional field notes for Vesper presentation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Visit 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27 August 2026</w:t>
            </w:r>
          </w:p>
        </w:tc>
      </w:tr>
      <w:tr>
        <w:tc>
          <w:tcPr>
            <w:tcW w:type="dxa" w:w="5184"/>
            <w:vAlign w:val="center"/>
            <w:shd w:fill="F2E7EA"/>
          </w:tcPr>
          <w:p>
            <w:r>
              <w:rPr>
                <w:rFonts w:ascii="Arial" w:hAnsi="Arial"/>
                <w:sz w:val="17"/>
              </w:rPr>
              <w:t>Candidate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Sector V, Salt Lake</w:t>
            </w:r>
          </w:p>
        </w:tc>
      </w:tr>
    </w:tbl>
    <w:p>
      <w:pPr>
        <w:spacing w:before="100" w:after="40"/>
      </w:pPr>
      <w:r>
        <w:rPr>
          <w:b/>
          <w:color w:val="5B0D2D"/>
          <w:sz w:val="20"/>
        </w:rPr>
        <w:t>Observed conditions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Strong weekday office traffic is visible at lunch and again between 5:00-7:30 PM.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Saturday pedestrian activity appeared roughly half of a normal weekday; Sunday demand is expected to be weaker still.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Frontage is approximately 18 ft. with clear visibility from the office approach.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Existing electrical panel label indicated 28 kW, below the 35 kW figure in the broker proposal.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Delivery riders can access the rear service lane, though short-term staging space is limited at lunch.</w:t>
      </w:r>
    </w:p>
    <w:p>
      <w:pPr>
        <w:spacing w:after="30"/>
        <w:ind w:left="259" w:hanging="173"/>
      </w:pPr>
      <w:r>
        <w:rPr>
          <w:b/>
        </w:rPr>
        <w:t xml:space="preserve">• </w:t>
      </w:r>
      <w:r>
        <w:t>The compact 520 sq. ft. footprint is operationally suitable if seating remains limited.</w:t>
      </w:r>
    </w:p>
    <w:p>
      <w:pPr>
        <w:spacing w:before="80" w:after="40"/>
      </w:pPr>
      <w:r>
        <w:rPr>
          <w:b/>
          <w:color w:val="5B0D2D"/>
          <w:sz w:val="20"/>
        </w:rPr>
        <w:t>Expansion-team recommendation</w:t>
      </w:r>
    </w:p>
    <w:p>
      <w:pPr>
        <w:spacing w:after="40"/>
      </w:pPr>
      <w:r>
        <w:t>Proceed with a weekday-led compact store and develop corporate pre-order bundles to reduce dependence on weekend traffic.</w:t>
      </w:r>
    </w:p>
    <w:p>
      <w:r>
        <w:rPr>
          <w:i/>
          <w:sz w:val="15"/>
        </w:rPr>
        <w:t>Synthetic demo record - not a real site inspection or representation by the named property.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