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5B0D2D"/>
          <w:sz w:val="32"/>
        </w:rPr>
        <w:t>Site Visit Notes</w:t>
      </w:r>
    </w:p>
    <w:p>
      <w:pPr>
        <w:spacing w:after="20"/>
      </w:pPr>
      <w:r>
        <w:rPr>
          <w:b/>
          <w:sz w:val="22"/>
        </w:rPr>
        <w:t>Sector 62, Noida</w:t>
      </w:r>
    </w:p>
    <w:p>
      <w:pPr>
        <w:spacing w:after="60"/>
      </w:pPr>
      <w:r>
        <w:t>Electronic City Metro corridor, Sector 62, Noida, Uttar Pradesh 201309</w:t>
      </w:r>
    </w:p>
    <w:p>
      <w:pPr>
        <w:spacing w:after="100"/>
      </w:pPr>
      <w:r>
        <w:rPr>
          <w:b/>
        </w:rPr>
        <w:t>DEMO DOCUMENT - Fictional field notes for Vesper presentation only.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2E7EA"/>
          </w:tcPr>
          <w:p>
            <w:r>
              <w:rPr>
                <w:rFonts w:ascii="Arial" w:hAnsi="Arial"/>
                <w:sz w:val="17"/>
              </w:rPr>
              <w:t>Visit date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  <w:t>28 August 2026</w:t>
            </w:r>
          </w:p>
        </w:tc>
      </w:tr>
      <w:tr>
        <w:tc>
          <w:tcPr>
            <w:tcW w:type="dxa" w:w="5184"/>
            <w:vAlign w:val="center"/>
            <w:shd w:fill="F2E7EA"/>
          </w:tcPr>
          <w:p>
            <w:r>
              <w:rPr>
                <w:rFonts w:ascii="Arial" w:hAnsi="Arial"/>
                <w:sz w:val="17"/>
              </w:rPr>
              <w:t>Candidate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  <w:t>Sector 62, Noida</w:t>
            </w:r>
          </w:p>
        </w:tc>
      </w:tr>
    </w:tbl>
    <w:p>
      <w:pPr>
        <w:spacing w:before="100" w:after="40"/>
      </w:pPr>
      <w:r>
        <w:rPr>
          <w:b/>
          <w:color w:val="5B0D2D"/>
          <w:sz w:val="20"/>
        </w:rPr>
        <w:t>Observed conditions</w:t>
      </w:r>
    </w:p>
    <w:p>
      <w:pPr>
        <w:spacing w:after="30"/>
        <w:ind w:left="259" w:hanging="173"/>
      </w:pPr>
      <w:r>
        <w:rPr>
          <w:b/>
        </w:rPr>
        <w:t xml:space="preserve">• </w:t>
      </w:r>
      <w:r>
        <w:t>Observed strong office footfall between 12:30-2:00 PM and again after 5:30 PM.</w:t>
      </w:r>
    </w:p>
    <w:p>
      <w:pPr>
        <w:spacing w:after="30"/>
        <w:ind w:left="259" w:hanging="173"/>
      </w:pPr>
      <w:r>
        <w:rPr>
          <w:b/>
        </w:rPr>
        <w:t xml:space="preserve">• </w:t>
      </w:r>
      <w:r>
        <w:t>Metro access is clearly visible from the storefront approach; paid parking is roughly 250 m away.</w:t>
      </w:r>
    </w:p>
    <w:p>
      <w:pPr>
        <w:spacing w:after="30"/>
        <w:ind w:left="259" w:hanging="173"/>
      </w:pPr>
      <w:r>
        <w:rPr>
          <w:b/>
        </w:rPr>
        <w:t xml:space="preserve">• </w:t>
      </w:r>
      <w:r>
        <w:t>Back-of-house area appears larger than needed for a takeaway-led beverage and dessert format.</w:t>
      </w:r>
    </w:p>
    <w:p>
      <w:pPr>
        <w:spacing w:after="30"/>
        <w:ind w:left="259" w:hanging="173"/>
      </w:pPr>
      <w:r>
        <w:rPr>
          <w:b/>
        </w:rPr>
        <w:t xml:space="preserve">• </w:t>
      </w:r>
      <w:r>
        <w:t>Building electrical panel was labelled 30 kW, lower than the 35 kW quoted by the broker.</w:t>
      </w:r>
    </w:p>
    <w:p>
      <w:pPr>
        <w:spacing w:after="30"/>
        <w:ind w:left="259" w:hanging="173"/>
      </w:pPr>
      <w:r>
        <w:rPr>
          <w:b/>
        </w:rPr>
        <w:t xml:space="preserve">• </w:t>
      </w:r>
      <w:r>
        <w:t>Landlord representative verbally mentioned up to 60 days for fit-out, versus 45 days in the broker quotation.</w:t>
      </w:r>
    </w:p>
    <w:p>
      <w:pPr>
        <w:spacing w:after="30"/>
        <w:ind w:left="259" w:hanging="173"/>
      </w:pPr>
      <w:r>
        <w:rPr>
          <w:b/>
        </w:rPr>
        <w:t xml:space="preserve">• </w:t>
      </w:r>
      <w:r>
        <w:t>Delivery riders can use the service lane after the afternoon office rush; peak-time staging space is limited.</w:t>
      </w:r>
    </w:p>
    <w:p>
      <w:pPr>
        <w:spacing w:before="80" w:after="40"/>
      </w:pPr>
      <w:r>
        <w:rPr>
          <w:b/>
          <w:color w:val="5B0D2D"/>
          <w:sz w:val="20"/>
        </w:rPr>
        <w:t>Expansion-team recommendation</w:t>
      </w:r>
    </w:p>
    <w:p>
      <w:pPr>
        <w:spacing w:after="40"/>
      </w:pPr>
      <w:r>
        <w:t>Negotiate a smaller 350-425 sq. ft. operating footprint and reconcile power / fit-out terms before commercial approval.</w:t>
      </w:r>
    </w:p>
    <w:p>
      <w:r>
        <w:rPr>
          <w:i/>
          <w:sz w:val="15"/>
        </w:rPr>
        <w:t>Synthetic demo record - not a real site inspection or representation by the named property.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