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object w:dxaOrig="8640" w:dyaOrig="2984">
          <v:rect xmlns:o="urn:schemas-microsoft-com:office:office" xmlns:v="urn:schemas-microsoft-com:vml" id="rectole0000000000" style="width:432.000000pt;height:1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PREPARED BY: </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T.ARIVAZHAKAN</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513421106006</w:t>
      </w:r>
    </w:p>
    <w:p>
      <w:pPr>
        <w:spacing w:before="0" w:after="160" w:line="240"/>
        <w:ind w:right="0" w:left="0" w:firstLine="0"/>
        <w:jc w:val="center"/>
        <w:rPr>
          <w:rFonts w:ascii="Calibri" w:hAnsi="Calibri" w:cs="Calibri" w:eastAsia="Calibri"/>
          <w:b/>
          <w:color w:val="4472C4"/>
          <w:spacing w:val="0"/>
          <w:position w:val="0"/>
          <w:sz w:val="44"/>
          <w:shd w:fill="auto" w:val="clear"/>
        </w:rPr>
      </w:pPr>
      <w:r>
        <w:rPr>
          <w:rFonts w:ascii="Cambria Math" w:hAnsi="Cambria Math" w:cs="Cambria Math" w:eastAsia="Cambria Math"/>
          <w:b/>
          <w:color w:val="333333"/>
          <w:spacing w:val="0"/>
          <w:position w:val="0"/>
          <w:sz w:val="24"/>
          <w:shd w:fill="auto" w:val="clear"/>
        </w:rPr>
        <w:t xml:space="preserve">                                                                                         ECE - 3rd YEAR</w:t>
      </w:r>
    </w:p>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b/>
          <w:color w:val="4472C4"/>
          <w:spacing w:val="0"/>
          <w:position w:val="0"/>
          <w:sz w:val="44"/>
          <w:shd w:fill="auto" w:val="clear"/>
        </w:rPr>
        <w:t xml:space="preserve">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000000"/>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INNOVATION</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innovate on market basket insights, consider implementing the following design strategies:</w:t>
      </w:r>
    </w:p>
    <w:p>
      <w:pPr>
        <w:numPr>
          <w:ilvl w:val="0"/>
          <w:numId w:val="6"/>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Advanced Data Analytics: Utilize advanced data analytics techniques, such as machine learning and predictive modeling.</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8"/>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Personalization: Tailor product recommendations and marketing strategies based on individual customer’s past purchase history. Use AI algorithms to provide personalized product suggestions.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0"/>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Real-time Analysis: Implement real-time data processing to analyze market basket data as it’s generated. This allows for immediate adjustments to pricing, promotions, and inventory management based on current trends and customer behavior.</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2"/>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A/B Testing: Using A/B testing to measure their impact on market basket composition and overall revenue.</w:t>
      </w:r>
    </w:p>
    <w:p>
      <w:pPr>
        <w:spacing w:before="0" w:after="0" w:line="259"/>
        <w:ind w:right="0" w:left="720" w:firstLine="0"/>
        <w:jc w:val="left"/>
        <w:rPr>
          <w:rFonts w:ascii="Calibri" w:hAnsi="Calibri" w:cs="Calibri" w:eastAsia="Calibri"/>
          <w:color w:val="000000"/>
          <w:spacing w:val="0"/>
          <w:position w:val="0"/>
          <w:sz w:val="32"/>
          <w:u w:val="single"/>
          <w:shd w:fill="auto" w:val="clear"/>
        </w:rPr>
      </w:pPr>
      <w:r>
        <w:object w:dxaOrig="8985" w:dyaOrig="3542">
          <v:rect xmlns:o="urn:schemas-microsoft-com:office:office" xmlns:v="urn:schemas-microsoft-com:vml" id="rectole0000000001" style="width:449.250000pt;height:17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4"/>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Mobile Integration: Mobile apps can facilitate easy browsing, purchasing and personalized recommendations.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6"/>
        </w:numPr>
        <w:spacing w:before="0" w:after="16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Customer Feedback: Collect and analyze customer feedback to understand their needs and pain points. Use this information to refine your market basket insights and improve the overall shopping experience.</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510" w:dyaOrig="4460">
          <v:rect xmlns:o="urn:schemas-microsoft-com:office:office" xmlns:v="urn:schemas-microsoft-com:vml" id="rectole0000000002" style="width:425.500000pt;height:22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SET LINK - </w:t>
      </w: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6">
        <w:r>
          <w:rPr>
            <w:rFonts w:ascii="Calibri" w:hAnsi="Calibri" w:cs="Calibri" w:eastAsia="Calibri"/>
            <w:color w:val="0000FF"/>
            <w:spacing w:val="0"/>
            <w:position w:val="0"/>
            <w:sz w:val="32"/>
            <w:u w:val="single"/>
            <w:shd w:fill="auto" w:val="clear"/>
          </w:rPr>
          <w:t xml:space="preserve">https://www.kaggle.com/datasets/aslanahmedov/market-basket-analysis</w:t>
        </w:r>
      </w:hyperlink>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PROGRAM:</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1: Install Required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install these libraries if you haven't already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pip install pandas mlxtend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2: Import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apriori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association_rules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3: Transaction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Load your data into a pandas DataFrame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 pd.read_csv('Market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4: Preprocess Your 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clean and preprocess your data, e.g., handle missing values or encode categorical variables.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This depends on your dataset and specific requirements.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5: Encode Data for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Convert your data into a binary format suitable for the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 encode_data(data):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data.applymap(lambda x: 1 if x else 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Assuming you have columns for different items (e.g., item1, item2, item3)</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data_encoded = encode_data(data)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6: Run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support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min_support = 0.2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 the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frequent_itemsets = apriori(data_encoded, min_support=min_support, use_colnames=True)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7: Generate Association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confidence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min_confidence = 0.5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Generate association rules from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rules = association_rules(frequent_itemsets, metric='confidence', min_threshold=min_confidence)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8: Explore and Interpret the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can now explore and interpret the association rules to gain insights into your market basket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example, you can see which items are often purchased together and their associated statistics.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kaggle.com/datasets/aslanahmedov/market-basket-analysi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