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 Double DQN = DQN + Double Q Learning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problem that you will be investigating? Why is it interesting?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common is overestimation with double Q learning and how can we reduce it?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overestimation affect the performance of the algorithm?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is/are the plausible sources of overestimation?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reduce overoptimism, resulting in more stable and reliable learning?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understand the “in-practice” aspects of implemented models/agents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relevant, what data, simulator or real-world RL domain will you be looking at? If you are collecting new datasets, how do you plan to collect them?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Atari 2600 games: Alien, Space invaders, Time Pilot, Zaxxon, Wizard of Wor, Asterix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Arcade Learning Environment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Collecting new datasets: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approximation?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overestimations of DQN and Double DQN and compare the results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algorithm in a new domain</w:t>
      </w:r>
    </w:p>
    <w:p w:rsidR="00000000" w:rsidDel="00000000" w:rsidP="00000000" w:rsidRDefault="00000000" w:rsidRPr="00000000" w14:paraId="00000011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DQN and Double DQN</w:t>
      </w:r>
    </w:p>
    <w:p w:rsidR="00000000" w:rsidDel="00000000" w:rsidP="00000000" w:rsidRDefault="00000000" w:rsidRPr="00000000" w14:paraId="00000012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different hyperparameters? (Double DQN tuned)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method, algorithm or theoretical analysis are you proposing? If there are existing implementations, will you use them, and how?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do you plan to improve or modify such implementations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If you are addressing a theoretical question, how do you plan to make progress?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use Double DQN to create a policy to play specific games (choice of Atari or different video game domain?)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start episodes from random starts along a human-played trajectory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existing implementations already exist, referring to the models in our selected paper and additional supporting surveyed literature.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Yes, we are planning to use them if provided, otherwise, we plan to re-implement the proposed algorithm.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 are planning to evaluate existing models compared to our modified model.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Perhaps no longer a fair comparison: One option we have thought of for modification- we could do is to try to implement an actor-critic model that uses two networks compared to DDQN that only uses one network.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https://www.freecodecamp.org/news/an-intro-to-advantage-actor-critic-methods-lets-play-sonic-the-hedgehog-86d6240171d/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critic models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Maybe find an easier method of improvement LOL :3, but maybe this could be pretty easy who knows  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Another option we have thought of is to for modification- we could try different hyperparameters for the Double DQN?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Another option we have would be to try different policy methods and compare which perform better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Epsilon greedy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literature have you already surveyed or will be examining to provide context and background?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Deep Reinforcement Learning with Double Q-learning Hasselt et al. 2015 (our chosen paper)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https://towardsdatascience.com/atari-reinforcement-learning-in-depth-part-1-ddqn-ceaa762a546f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Sutton and Barlo, Reinforcement Learning 2nd Edition Ch. 6.7 Maximization Bias and Double Learning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paper uses the same algorithm in our paper but for transfer learning, maybe there are insightful things we can draw from this paper? Who knows?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http://web.stanford.edu/class/cs234/past_projects/2017/2017_Asawa_Elamri_Pan_Transfer_Learning_Paper.pdf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http://web.stanford.edu/class/cs234/past_projects/2017/2017_Asawa_Elamri_Pan_Transfer_Learning_Poster.pdf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will you evaluate your results? Qualitatively, what kind of results do you expect (e.g. plots or figures)? Quantitatively, what kind of analysis will you use to evaluate and/or compare your results (e.g. what performance metrics or statistical tests)?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Evaluating the results will be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will probably lean more towards the performance metrics shown through graphs and figures. Perhaps tables would be beneficial if our problem has any statistical results to report.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tests from random starts along a human trajectory and compare the terminal score with the score the agent started with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we have the data we can use provided data to compare the results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we don’t have the data we can collect the data ourselves by simulating episodes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Double DQN vs. DQN vs. Human performance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DQN vs. Double DQN w/ same hyperparameters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DQN vs. Double DQN tuned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 modified model (actor-critic) or other ideas?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the value estimates of both networks to see if DQN is overestimating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the value estimates for the policy vs. the actual score of the policy (see if the overestimate is leading to sub-optimal policies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Appendix of random things/supportive material: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 on actor critic and maximum likelihood regarding why gradient log policy:</w:t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https://medium.com/@jonathan_hui/rl-policy-gradients-explained-9b13b688b146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 shot of what Double DQN is doing: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medium.com/@jonathan_hui/rl-policy-gradients-explained-9b13b688b146" TargetMode="External"/><Relationship Id="rId12" Type="http://schemas.openxmlformats.org/officeDocument/2006/relationships/image" Target="media/image2.png"/><Relationship Id="rId9" Type="http://schemas.openxmlformats.org/officeDocument/2006/relationships/hyperlink" Target="http://web.stanford.edu/class/cs234/past_projects/2017/2017_Asawa_Elamri_Pan_Transfer_Learning_Poster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reecodecamp.org/news/an-intro-to-advantage-actor-critic-methods-lets-play-sonic-the-hedgehog-86d6240171d/" TargetMode="External"/><Relationship Id="rId7" Type="http://schemas.openxmlformats.org/officeDocument/2006/relationships/hyperlink" Target="https://towardsdatascience.com/atari-reinforcement-learning-in-depth-part-1-ddqn-ceaa762a546f" TargetMode="External"/><Relationship Id="rId8" Type="http://schemas.openxmlformats.org/officeDocument/2006/relationships/hyperlink" Target="http://web.stanford.edu/class/cs234/past_projects/2017/2017_Asawa_Elamri_Pan_Transfer_Learning_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