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A1D9" w14:textId="4C61FB7D" w:rsidR="00026957" w:rsidRDefault="00EC0C0F">
      <w:r>
        <w:t>En una conexión FTP activa es el cliente quien abre el puerto y escucha y el servidor se conecta a éste. En la conexión pasiva es al contrario, el servidor abre el puerto y escucha y el cliente se conecta.</w:t>
      </w:r>
    </w:p>
    <w:sectPr w:rsidR="0002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0F"/>
    <w:rsid w:val="00026957"/>
    <w:rsid w:val="00EC0C0F"/>
    <w:rsid w:val="00FB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093A"/>
  <w15:chartTrackingRefBased/>
  <w15:docId w15:val="{1C462C70-D778-4F96-B694-D4E140F2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1</cp:revision>
  <dcterms:created xsi:type="dcterms:W3CDTF">2022-11-17T16:19:00Z</dcterms:created>
  <dcterms:modified xsi:type="dcterms:W3CDTF">2022-11-17T19:17:00Z</dcterms:modified>
</cp:coreProperties>
</file>