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LIMITED PATENT AND PRODUCT LICENSE AGREEMENT</w:t>
      </w:r>
    </w:p>
    <w:p>
      <w:pPr>
        <w:spacing w:after="60"/>
        <w:jc w:val="center"/>
      </w:pPr>
      <w:r>
        <w:rPr>
          <w:rFonts w:ascii="Times New Roman" w:cs="Times New Roman" w:eastAsia="Times New Roman" w:hAnsi="Times New Roman"/>
          <w:i/>
          <w:iCs/>
          <w:sz w:val="22"/>
          <w:szCs w:val="22"/>
        </w:rPr>
        <w:t xml:space="preserve">SPLT INC (Licensor) to Social Gear Media LLC (Licensee) — Legacy Tooling &amp; Channels; Loan-Term, Reverting</w:t>
      </w:r>
    </w:p>
    <w:p>
      <w:pPr>
        <w:spacing w:after="240"/>
        <w:jc w:val="center"/>
      </w:pPr>
      <w:r>
        <w:rPr>
          <w:rFonts w:ascii="Times New Roman" w:cs="Times New Roman" w:eastAsia="Times New Roman" w:hAnsi="Times New Roman"/>
          <w:b/>
          <w:bCs/>
          <w:color w:val="CC0000"/>
          <w:sz w:val="20"/>
          <w:szCs w:val="20"/>
        </w:rPr>
        <w:t xml:space="preserve">DRAFT — PREPARED 7/3/2026 FOR ATTORNEY (INCL. PATENT COUNSEL) REVIEW — NOT LEGAL ADVICE</w:t>
      </w:r>
    </w:p>
    <w:p>
      <w:pPr>
        <w:spacing w:after="120"/>
        <w:jc w:val="both"/>
      </w:pPr>
      <w:r>
        <w:rPr>
          <w:rFonts w:ascii="Times New Roman" w:cs="Times New Roman" w:eastAsia="Times New Roman" w:hAnsi="Times New Roman"/>
          <w:sz w:val="22"/>
          <w:szCs w:val="22"/>
        </w:rPr>
        <w:t xml:space="preserve">This Limited Patent and Product License Agreement (this "Agreement") is entered into effective as of July 1, 2026 (the "Effective Date"), by and between SPLT INC, a Delaware corporation ("Licensor"), and SOCIAL GEAR MEDIA LLC, a California limited liability company taxed as an S corporation ("Licensee"). The parties are under common ownership.</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Licensor owns all right, title, and interest in the Splitflask intellectual property, including U.S. Patent Application No. 18/479,835, U.S. Design Patent No. 29/913,536, related trademarks and international registrations, and associated know-how (collectively, the "Licensed IP"), by assignment recorded [DATE].</w:t>
      </w:r>
    </w:p>
    <w:p>
      <w:pPr>
        <w:spacing w:after="120"/>
        <w:jc w:val="both"/>
      </w:pPr>
      <w:r>
        <w:rPr>
          <w:rFonts w:ascii="Times New Roman" w:cs="Times New Roman" w:eastAsia="Times New Roman" w:hAnsi="Times New Roman"/>
          <w:sz w:val="22"/>
          <w:szCs w:val="22"/>
        </w:rPr>
        <w:t xml:space="preserve">B. Licensee owns certain legacy injection tooling (the "Legacy Mold") and operates the Macy's and Walmart retail channels (the "Retained Channels"). Licensee is the borrower under an SBA COVID EIDL loan (the "SBA Loan") and wishes to continue producing and selling Splitflask product through the Retained Channels to generate revenue to service the SBA Loan.</w:t>
      </w:r>
    </w:p>
    <w:p>
      <w:pPr>
        <w:spacing w:after="120"/>
        <w:jc w:val="both"/>
      </w:pPr>
      <w:r>
        <w:rPr>
          <w:rFonts w:ascii="Times New Roman" w:cs="Times New Roman" w:eastAsia="Times New Roman" w:hAnsi="Times New Roman"/>
          <w:sz w:val="22"/>
          <w:szCs w:val="22"/>
        </w:rPr>
        <w:t xml:space="preserve">C. Licensor is willing to grant Licensee a limited, temporary license to do so, on the terms below, which expires when the SBA Loan is repaid.</w:t>
      </w:r>
    </w:p>
    <w:p>
      <w:pPr>
        <w:spacing w:after="100" w:before="220"/>
      </w:pPr>
      <w:r>
        <w:rPr>
          <w:rFonts w:ascii="Times New Roman" w:cs="Times New Roman" w:eastAsia="Times New Roman" w:hAnsi="Times New Roman"/>
          <w:b/>
          <w:bCs/>
          <w:sz w:val="22"/>
          <w:szCs w:val="22"/>
        </w:rPr>
        <w:t xml:space="preserve">1. LICENSE GRANT</w:t>
      </w:r>
    </w:p>
    <w:p>
      <w:pPr>
        <w:spacing w:after="120"/>
        <w:jc w:val="both"/>
      </w:pPr>
      <w:r>
        <w:rPr>
          <w:rFonts w:ascii="Times New Roman" w:cs="Times New Roman" w:eastAsia="Times New Roman" w:hAnsi="Times New Roman"/>
          <w:sz w:val="22"/>
          <w:szCs w:val="22"/>
        </w:rPr>
        <w:t xml:space="preserve">Licensor grants Licensee a limited, non-exclusive, non-transferable, royalty-free license, during the Term, to make (using only the Legacy Mold) and sell Splitflask product solely through the Retained Channels (Macy's and Walmart), and for no other purpose, in no other channel, and using no other tooling. The license does not permit sublicensing, new tooling, new product variants, or sales outside the Retained Channels.</w:t>
      </w:r>
    </w:p>
    <w:p>
      <w:pPr>
        <w:spacing w:after="100" w:before="220"/>
      </w:pPr>
      <w:r>
        <w:rPr>
          <w:rFonts w:ascii="Times New Roman" w:cs="Times New Roman" w:eastAsia="Times New Roman" w:hAnsi="Times New Roman"/>
          <w:b/>
          <w:bCs/>
          <w:sz w:val="22"/>
          <w:szCs w:val="22"/>
        </w:rPr>
        <w:t xml:space="preserve">2. ROYALTY-FREE; RATIONALE</w:t>
      </w:r>
    </w:p>
    <w:p>
      <w:pPr>
        <w:spacing w:after="120"/>
        <w:jc w:val="both"/>
      </w:pPr>
      <w:r>
        <w:rPr>
          <w:rFonts w:ascii="Times New Roman" w:cs="Times New Roman" w:eastAsia="Times New Roman" w:hAnsi="Times New Roman"/>
          <w:sz w:val="22"/>
          <w:szCs w:val="22"/>
        </w:rPr>
        <w:t xml:space="preserve">The license is royalty-free because its purpose is to enable Licensee to service the SBA Loan, an obligation personally guaded by the parties' common owner, and because Licensee bears its own production and channel costs. The parties intend the arrangement to be a fair, arm's-length accommodation between commonly-owned entities and to be disclosed in Licensor's financing and diligence materials.</w:t>
      </w:r>
    </w:p>
    <w:p>
      <w:pPr>
        <w:spacing w:after="100" w:before="220"/>
      </w:pPr>
      <w:r>
        <w:rPr>
          <w:rFonts w:ascii="Times New Roman" w:cs="Times New Roman" w:eastAsia="Times New Roman" w:hAnsi="Times New Roman"/>
          <w:b/>
          <w:bCs/>
          <w:sz w:val="22"/>
          <w:szCs w:val="22"/>
        </w:rPr>
        <w:t xml:space="preserve">3. TERM; AUTOMATIC EXPIRATION</w:t>
      </w:r>
    </w:p>
    <w:p>
      <w:pPr>
        <w:spacing w:after="120"/>
        <w:jc w:val="both"/>
      </w:pPr>
      <w:r>
        <w:rPr>
          <w:rFonts w:ascii="Times New Roman" w:cs="Times New Roman" w:eastAsia="Times New Roman" w:hAnsi="Times New Roman"/>
          <w:sz w:val="22"/>
          <w:szCs w:val="22"/>
        </w:rPr>
        <w:t xml:space="preserve">The "Term" begins on the Effective Date and expires automatically on the earliest of: (a) the date the SBA Loan is paid in full or otherwise discharged; (b) [OUTSIDE DATE — e.g., 60 months from the Effective Date] regardless of SBA Loan status (the parties shall address any then-remaining balance separately); or (c) 30 days after written notice from Licensor if Licensee breaches Section 1 and fails to cure. Upon expiration, Licensee shall cease all production and sales of Splitflask product and the rights granted revert automatically to Licensor with no further action.</w:t>
      </w:r>
    </w:p>
    <w:p>
      <w:pPr>
        <w:spacing w:after="100" w:before="220"/>
      </w:pPr>
      <w:r>
        <w:rPr>
          <w:rFonts w:ascii="Times New Roman" w:cs="Times New Roman" w:eastAsia="Times New Roman" w:hAnsi="Times New Roman"/>
          <w:b/>
          <w:bCs/>
          <w:sz w:val="22"/>
          <w:szCs w:val="22"/>
        </w:rPr>
        <w:t xml:space="preserve">4. QUALITY CONTROL</w:t>
      </w:r>
    </w:p>
    <w:p>
      <w:pPr>
        <w:spacing w:after="120"/>
        <w:jc w:val="both"/>
      </w:pPr>
      <w:r>
        <w:rPr>
          <w:rFonts w:ascii="Times New Roman" w:cs="Times New Roman" w:eastAsia="Times New Roman" w:hAnsi="Times New Roman"/>
          <w:sz w:val="22"/>
          <w:szCs w:val="22"/>
        </w:rPr>
        <w:t xml:space="preserve">Because the Licensed IP includes trademarks, Licensee shall maintain product quality consistent with Licensor's standards and permit Licensor reasonable inspection. This provision protects the validity of the licensed marks and is required for a trademark license to be enforceable.</w:t>
      </w:r>
    </w:p>
    <w:p>
      <w:pPr>
        <w:spacing w:after="100" w:before="220"/>
      </w:pPr>
      <w:r>
        <w:rPr>
          <w:rFonts w:ascii="Times New Roman" w:cs="Times New Roman" w:eastAsia="Times New Roman" w:hAnsi="Times New Roman"/>
          <w:b/>
          <w:bCs/>
          <w:sz w:val="22"/>
          <w:szCs w:val="22"/>
        </w:rPr>
        <w:t xml:space="preserve">5. RELATIONSHIP TO REVERSION AGREEMENT</w:t>
      </w:r>
    </w:p>
    <w:p>
      <w:pPr>
        <w:spacing w:after="120"/>
        <w:jc w:val="both"/>
      </w:pPr>
      <w:r>
        <w:rPr>
          <w:rFonts w:ascii="Times New Roman" w:cs="Times New Roman" w:eastAsia="Times New Roman" w:hAnsi="Times New Roman"/>
          <w:sz w:val="22"/>
          <w:szCs w:val="22"/>
        </w:rPr>
        <w:t xml:space="preserve">This Agreement is entered together with the Asset Reversion and Forward Commitment Agreement of even date, under which the Legacy Mold and Retained Channels themselves transfer to Licensor upon repayment of the SBA Loan. Upon such transfer, this license is superseded and Licensor holds both the IP and the tooling/channels directly.</w:t>
      </w:r>
    </w:p>
    <w:p>
      <w:pPr>
        <w:spacing w:after="100" w:before="220"/>
      </w:pPr>
      <w:r>
        <w:rPr>
          <w:rFonts w:ascii="Times New Roman" w:cs="Times New Roman" w:eastAsia="Times New Roman" w:hAnsi="Times New Roman"/>
          <w:b/>
          <w:bCs/>
          <w:sz w:val="22"/>
          <w:szCs w:val="22"/>
        </w:rPr>
        <w:t xml:space="preserve">6. NO ASSUMPTION OF SBA LOAN</w:t>
      </w:r>
    </w:p>
    <w:p>
      <w:pPr>
        <w:spacing w:after="120"/>
        <w:jc w:val="both"/>
      </w:pPr>
      <w:r>
        <w:rPr>
          <w:rFonts w:ascii="Times New Roman" w:cs="Times New Roman" w:eastAsia="Times New Roman" w:hAnsi="Times New Roman"/>
          <w:sz w:val="22"/>
          <w:szCs w:val="22"/>
        </w:rPr>
        <w:t xml:space="preserve">Nothing in this Agreement makes Licensor an obligor or guarantor of the SBA Loan. The SBA Loan remains solely Licensee's obligation.</w:t>
      </w:r>
    </w:p>
    <w:p>
      <w:pPr>
        <w:spacing w:after="100" w:before="220"/>
      </w:pPr>
      <w:r>
        <w:rPr>
          <w:rFonts w:ascii="Times New Roman" w:cs="Times New Roman" w:eastAsia="Times New Roman" w:hAnsi="Times New Roman"/>
          <w:b/>
          <w:bCs/>
          <w:sz w:val="22"/>
          <w:szCs w:val="22"/>
        </w:rPr>
        <w:t xml:space="preserve">7. GENERAL</w:t>
      </w:r>
    </w:p>
    <w:p>
      <w:pPr>
        <w:spacing w:after="120"/>
        <w:jc w:val="both"/>
      </w:pPr>
      <w:r>
        <w:rPr>
          <w:rFonts w:ascii="Times New Roman" w:cs="Times New Roman" w:eastAsia="Times New Roman" w:hAnsi="Times New Roman"/>
          <w:sz w:val="22"/>
          <w:szCs w:val="22"/>
        </w:rPr>
        <w:t xml:space="preserve">Entire agreement as to its subject matter; governed by California law; counterparts and electronic signatures permitted. The common owner approves this interested-party transaction on behalf of both parties, to be recorded in Licensor's minutes.</w:t>
      </w:r>
    </w:p>
    <w:p>
      <w:pPr>
        <w:spacing w:after="120" w:before="360"/>
      </w:pPr>
      <w:r>
        <w:rPr>
          <w:rFonts w:ascii="Times New Roman" w:cs="Times New Roman" w:eastAsia="Times New Roman" w:hAnsi="Times New Roman"/>
          <w:sz w:val="22"/>
          <w:szCs w:val="22"/>
        </w:rPr>
        <w:t xml:space="preserve">IN WITNESS WHEREOF, the parties execute this agreement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LICENSOR: 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LICENSEE: SOCIAL GEAR MEDIA LLC</w:t>
      </w:r>
    </w:p>
    <w:p>
      <w:r>
        <w:rPr>
          <w:rFonts w:ascii="Times New Roman" w:cs="Times New Roman" w:eastAsia="Times New Roman" w:hAnsi="Times New Roman"/>
          <w:sz w:val="22"/>
          <w:szCs w:val="22"/>
        </w:rPr>
        <w:t xml:space="preserve">By: Arize Nwosu, Sole Member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2026-07-04T06:02:49.407Z</dcterms:created>
  <dcterms:modified xsi:type="dcterms:W3CDTF">2026-07-04T06:02:49.418Z</dcterms:modified>
</cp:coreProperties>
</file>

<file path=docProps/custom.xml><?xml version="1.0" encoding="utf-8"?>
<Properties xmlns="http://schemas.openxmlformats.org/officeDocument/2006/custom-properties" xmlns:vt="http://schemas.openxmlformats.org/officeDocument/2006/docPropsVTypes"/>
</file>