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3"/>
        <w:gridCol w:w="2061"/>
        <w:gridCol w:w="1754"/>
        <w:gridCol w:w="1782"/>
        <w:gridCol w:w="2666"/>
        <w:gridCol w:w="2708"/>
      </w:tblGrid>
      <w:tr w:rsidR="00FD7F89" w:rsidRPr="00474EFE" w:rsidTr="008B3E2E">
        <w:tc>
          <w:tcPr>
            <w:tcW w:w="3023" w:type="dxa"/>
          </w:tcPr>
          <w:p w:rsidR="001D0476" w:rsidRPr="008B3E2E" w:rsidRDefault="00F20C28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 xml:space="preserve">Lesmodel: </w:t>
            </w:r>
          </w:p>
          <w:p w:rsidR="00F20C28" w:rsidRPr="00474EFE" w:rsidRDefault="00F20C28" w:rsidP="001D0476">
            <w:pPr>
              <w:pStyle w:val="Kop2"/>
              <w:outlineLvl w:val="1"/>
              <w:rPr>
                <w:rFonts w:asciiTheme="minorHAnsi" w:hAnsiTheme="minorHAnsi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>Doordacht lesgeven</w:t>
            </w:r>
          </w:p>
        </w:tc>
        <w:tc>
          <w:tcPr>
            <w:tcW w:w="5597" w:type="dxa"/>
            <w:gridSpan w:val="3"/>
          </w:tcPr>
          <w:p w:rsidR="001D0476" w:rsidRPr="008B3E2E" w:rsidRDefault="00F20C28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>Kunst en Wetenschap van het Lesgeven</w:t>
            </w:r>
          </w:p>
          <w:p w:rsidR="00F20C28" w:rsidRPr="00474EFE" w:rsidRDefault="001D0476" w:rsidP="001D0476">
            <w:pPr>
              <w:pStyle w:val="Kop2"/>
              <w:outlineLvl w:val="1"/>
              <w:rPr>
                <w:rFonts w:asciiTheme="minorHAnsi" w:hAnsiTheme="minorHAnsi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>O</w:t>
            </w:r>
            <w:r w:rsidR="00F20C28"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>ntwerpvragen</w:t>
            </w:r>
          </w:p>
        </w:tc>
        <w:tc>
          <w:tcPr>
            <w:tcW w:w="2666" w:type="dxa"/>
          </w:tcPr>
          <w:p w:rsidR="00F20C28" w:rsidRPr="008B3E2E" w:rsidRDefault="00F20C28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>Didactische Strategieën</w:t>
            </w:r>
          </w:p>
        </w:tc>
        <w:tc>
          <w:tcPr>
            <w:tcW w:w="2708" w:type="dxa"/>
          </w:tcPr>
          <w:p w:rsidR="00F20C28" w:rsidRPr="008B3E2E" w:rsidRDefault="00FD7F89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  <w:szCs w:val="28"/>
              </w:rPr>
              <w:t>Coöperatief leren</w:t>
            </w:r>
          </w:p>
        </w:tc>
      </w:tr>
      <w:tr w:rsidR="00FD7F89" w:rsidRPr="00474EFE" w:rsidTr="008B3E2E">
        <w:tc>
          <w:tcPr>
            <w:tcW w:w="3023" w:type="dxa"/>
          </w:tcPr>
          <w:p w:rsidR="00F20C28" w:rsidRPr="00474EFE" w:rsidRDefault="00F20C28">
            <w:pPr>
              <w:rPr>
                <w:b/>
              </w:rPr>
            </w:pPr>
          </w:p>
        </w:tc>
        <w:tc>
          <w:tcPr>
            <w:tcW w:w="2061" w:type="dxa"/>
          </w:tcPr>
          <w:p w:rsidR="00F20C28" w:rsidRPr="008B3E2E" w:rsidRDefault="00F20C28" w:rsidP="001D0476">
            <w:pPr>
              <w:pStyle w:val="Kop3"/>
              <w:outlineLvl w:val="2"/>
              <w:rPr>
                <w:rFonts w:asciiTheme="minorHAnsi" w:hAnsiTheme="minorHAnsi"/>
                <w:color w:val="365F91" w:themeColor="accent1" w:themeShade="BF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</w:rPr>
              <w:t>Routine</w:t>
            </w:r>
          </w:p>
        </w:tc>
        <w:tc>
          <w:tcPr>
            <w:tcW w:w="1754" w:type="dxa"/>
          </w:tcPr>
          <w:p w:rsidR="00F20C28" w:rsidRPr="008B3E2E" w:rsidRDefault="00F20C28" w:rsidP="001D0476">
            <w:pPr>
              <w:pStyle w:val="Kop3"/>
              <w:outlineLvl w:val="2"/>
              <w:rPr>
                <w:rFonts w:asciiTheme="minorHAnsi" w:hAnsiTheme="minorHAnsi"/>
                <w:color w:val="365F91" w:themeColor="accent1" w:themeShade="BF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</w:rPr>
              <w:t>Inhoud</w:t>
            </w:r>
          </w:p>
        </w:tc>
        <w:tc>
          <w:tcPr>
            <w:tcW w:w="1782" w:type="dxa"/>
          </w:tcPr>
          <w:p w:rsidR="00F20C28" w:rsidRPr="008B3E2E" w:rsidRDefault="00F20C28" w:rsidP="001D0476">
            <w:pPr>
              <w:pStyle w:val="Kop3"/>
              <w:outlineLvl w:val="2"/>
              <w:rPr>
                <w:rFonts w:asciiTheme="minorHAnsi" w:hAnsiTheme="minorHAnsi"/>
                <w:color w:val="365F91" w:themeColor="accent1" w:themeShade="BF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</w:rPr>
              <w:t>Ter Plekke</w:t>
            </w:r>
          </w:p>
        </w:tc>
        <w:tc>
          <w:tcPr>
            <w:tcW w:w="2666" w:type="dxa"/>
          </w:tcPr>
          <w:p w:rsidR="00F20C28" w:rsidRPr="008B3E2E" w:rsidRDefault="00F20C28" w:rsidP="001D0476">
            <w:pPr>
              <w:pStyle w:val="Kop3"/>
              <w:outlineLvl w:val="2"/>
              <w:rPr>
                <w:rFonts w:asciiTheme="minorHAnsi" w:hAnsiTheme="minorHAnsi"/>
                <w:color w:val="365F91" w:themeColor="accent1" w:themeShade="BF"/>
              </w:rPr>
            </w:pPr>
          </w:p>
        </w:tc>
        <w:tc>
          <w:tcPr>
            <w:tcW w:w="2708" w:type="dxa"/>
          </w:tcPr>
          <w:p w:rsidR="00F20C28" w:rsidRPr="008B3E2E" w:rsidRDefault="00FD7F89" w:rsidP="001D0476">
            <w:pPr>
              <w:pStyle w:val="Kop3"/>
              <w:outlineLvl w:val="2"/>
              <w:rPr>
                <w:rFonts w:asciiTheme="minorHAnsi" w:hAnsiTheme="minorHAnsi"/>
                <w:color w:val="365F91" w:themeColor="accent1" w:themeShade="BF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</w:rPr>
              <w:t>Coöperatieve werkvormen</w:t>
            </w:r>
          </w:p>
        </w:tc>
      </w:tr>
      <w:tr w:rsidR="00FD7F89" w:rsidRPr="00474EFE" w:rsidTr="008B3E2E">
        <w:tc>
          <w:tcPr>
            <w:tcW w:w="3023" w:type="dxa"/>
          </w:tcPr>
          <w:p w:rsidR="00FD7F89" w:rsidRPr="00474EFE" w:rsidRDefault="00FD7F89" w:rsidP="001D0476">
            <w:pPr>
              <w:pStyle w:val="Kop2"/>
              <w:outlineLvl w:val="1"/>
              <w:rPr>
                <w:rFonts w:asciiTheme="minorHAnsi" w:hAnsiTheme="minorHAnsi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</w:rPr>
              <w:t>Fase 1: Een goed begin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1"/>
              </w:numPr>
            </w:pPr>
            <w:r w:rsidRPr="00474EFE">
              <w:t>Motivatie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1"/>
              </w:numPr>
            </w:pPr>
            <w:r w:rsidRPr="00474EFE">
              <w:t>Doelduidelijkheid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1"/>
              </w:numPr>
            </w:pPr>
            <w:r w:rsidRPr="00474EFE">
              <w:t>Vooruitblik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1"/>
              </w:numPr>
            </w:pPr>
            <w:r w:rsidRPr="00474EFE">
              <w:t>Voorkennis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1"/>
              </w:numPr>
            </w:pPr>
            <w:r w:rsidRPr="00474EFE">
              <w:t>Kern</w:t>
            </w:r>
          </w:p>
        </w:tc>
        <w:tc>
          <w:tcPr>
            <w:tcW w:w="2061" w:type="dxa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5"/>
              </w:numPr>
              <w:ind w:left="208" w:hanging="208"/>
            </w:pPr>
            <w:bookmarkStart w:id="0" w:name="_GoBack"/>
            <w:r w:rsidRPr="00474EFE">
              <w:t>Regels en Routines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5"/>
              </w:numPr>
              <w:ind w:left="208" w:hanging="208"/>
            </w:pPr>
            <w:r w:rsidRPr="00474EFE">
              <w:t>Leerdoelen</w:t>
            </w:r>
            <w:bookmarkEnd w:id="0"/>
          </w:p>
        </w:tc>
        <w:tc>
          <w:tcPr>
            <w:tcW w:w="1754" w:type="dxa"/>
          </w:tcPr>
          <w:p w:rsidR="00FD7F89" w:rsidRPr="00474EFE" w:rsidRDefault="00FD7F89" w:rsidP="00FD7F89">
            <w:pPr>
              <w:pStyle w:val="Lijstalinea"/>
              <w:ind w:left="250"/>
            </w:pPr>
          </w:p>
        </w:tc>
        <w:tc>
          <w:tcPr>
            <w:tcW w:w="1782" w:type="dxa"/>
            <w:vMerge w:val="restart"/>
            <w:vAlign w:val="center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7"/>
              </w:numPr>
              <w:ind w:left="240" w:hanging="191"/>
            </w:pPr>
            <w:r w:rsidRPr="00474EFE">
              <w:t>Betrokkenheid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7"/>
              </w:numPr>
              <w:ind w:left="240" w:hanging="191"/>
            </w:pPr>
            <w:r w:rsidRPr="00474EFE">
              <w:t>Handhaven regels en routines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7"/>
              </w:numPr>
              <w:ind w:left="240" w:hanging="191"/>
            </w:pPr>
            <w:r w:rsidRPr="00474EFE">
              <w:t>Relatie docent-leerling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7"/>
              </w:numPr>
              <w:ind w:left="240" w:hanging="191"/>
            </w:pPr>
            <w:r w:rsidRPr="00474EFE">
              <w:t>Hoge verwachtingen</w:t>
            </w:r>
          </w:p>
          <w:p w:rsidR="00FD7F89" w:rsidRPr="00474EFE" w:rsidRDefault="00FD7F89" w:rsidP="00FD7F89">
            <w:pPr>
              <w:ind w:left="240" w:hanging="191"/>
            </w:pPr>
          </w:p>
        </w:tc>
        <w:tc>
          <w:tcPr>
            <w:tcW w:w="2666" w:type="dxa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Doelen stellen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Voorkennis activeren</w:t>
            </w:r>
          </w:p>
        </w:tc>
        <w:tc>
          <w:tcPr>
            <w:tcW w:w="2708" w:type="dxa"/>
          </w:tcPr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  <w:rPr>
                <w:lang w:val="en-US"/>
              </w:rPr>
            </w:pPr>
            <w:r w:rsidRPr="00474EFE">
              <w:rPr>
                <w:lang w:val="en-US"/>
              </w:rPr>
              <w:t>Stand-up, hand-up, pair-up</w:t>
            </w:r>
          </w:p>
          <w:p w:rsidR="00FD7F89" w:rsidRPr="00474EFE" w:rsidRDefault="00FD7F89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Rondpraat/tweepraat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Flappen op tournee</w:t>
            </w:r>
          </w:p>
        </w:tc>
      </w:tr>
      <w:tr w:rsidR="00A84539" w:rsidRPr="00474EFE" w:rsidTr="008B3E2E">
        <w:tc>
          <w:tcPr>
            <w:tcW w:w="3023" w:type="dxa"/>
          </w:tcPr>
          <w:p w:rsidR="00FD7F89" w:rsidRPr="008B3E2E" w:rsidRDefault="00FD7F89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</w:rPr>
              <w:t>Fase 2: Interactieve instructie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2"/>
              </w:numPr>
            </w:pPr>
            <w:r w:rsidRPr="00474EFE">
              <w:t>Geordend geheel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2"/>
              </w:numPr>
            </w:pPr>
            <w:r w:rsidRPr="00474EFE">
              <w:t>Check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2"/>
              </w:numPr>
            </w:pPr>
            <w:r w:rsidRPr="00474EFE">
              <w:t>Conclusies</w:t>
            </w:r>
          </w:p>
        </w:tc>
        <w:tc>
          <w:tcPr>
            <w:tcW w:w="2061" w:type="dxa"/>
            <w:vMerge w:val="restart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5"/>
              </w:numPr>
              <w:ind w:left="208" w:hanging="208"/>
            </w:pPr>
            <w:r w:rsidRPr="00474EFE">
              <w:t xml:space="preserve">Feedback geven </w:t>
            </w:r>
          </w:p>
          <w:p w:rsidR="00FD7F89" w:rsidRPr="00474EFE" w:rsidRDefault="00FD7F89" w:rsidP="00FD7F89">
            <w:pPr>
              <w:pStyle w:val="Lijstalinea"/>
              <w:ind w:left="208"/>
            </w:pPr>
            <w:r w:rsidRPr="00474EFE">
              <w:t>en vorderingen bijhouden</w:t>
            </w:r>
          </w:p>
        </w:tc>
        <w:tc>
          <w:tcPr>
            <w:tcW w:w="1754" w:type="dxa"/>
            <w:vMerge w:val="restart"/>
            <w:vAlign w:val="center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6"/>
              </w:numPr>
              <w:ind w:left="250" w:hanging="250"/>
            </w:pPr>
            <w:r w:rsidRPr="00474EFE">
              <w:t>Nieuwe kennis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6"/>
              </w:numPr>
              <w:ind w:left="250" w:hanging="250"/>
            </w:pPr>
            <w:r w:rsidRPr="00474EFE">
              <w:t>Oefenen en verdiepen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6"/>
              </w:numPr>
              <w:ind w:left="250" w:hanging="250"/>
            </w:pPr>
            <w:r w:rsidRPr="00474EFE">
              <w:t>Hypotheses opstellen en toetsen</w:t>
            </w:r>
          </w:p>
        </w:tc>
        <w:tc>
          <w:tcPr>
            <w:tcW w:w="1782" w:type="dxa"/>
            <w:vMerge/>
          </w:tcPr>
          <w:p w:rsidR="00FD7F89" w:rsidRPr="00474EFE" w:rsidRDefault="00FD7F89"/>
        </w:tc>
        <w:tc>
          <w:tcPr>
            <w:tcW w:w="2666" w:type="dxa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Samenvatten en notities maken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non-verbale representatie</w:t>
            </w:r>
          </w:p>
        </w:tc>
        <w:tc>
          <w:tcPr>
            <w:tcW w:w="2708" w:type="dxa"/>
          </w:tcPr>
          <w:p w:rsidR="00FD7F89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T</w:t>
            </w:r>
            <w:r w:rsidR="00FD7F89" w:rsidRPr="00474EFE">
              <w:t>weegesprek</w:t>
            </w:r>
            <w:r w:rsidRPr="00474EFE">
              <w:t xml:space="preserve"> op tijd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Tafelrondje</w:t>
            </w:r>
          </w:p>
        </w:tc>
      </w:tr>
      <w:tr w:rsidR="00A84539" w:rsidRPr="00474EFE" w:rsidTr="008B3E2E">
        <w:tc>
          <w:tcPr>
            <w:tcW w:w="3023" w:type="dxa"/>
          </w:tcPr>
          <w:p w:rsidR="00FD7F89" w:rsidRPr="008B3E2E" w:rsidRDefault="00FD7F89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</w:rPr>
              <w:t>Fase 3: De leerling aan zet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3"/>
              </w:numPr>
            </w:pPr>
            <w:r w:rsidRPr="00474EFE">
              <w:t>Duidelijkheid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3"/>
              </w:numPr>
            </w:pPr>
            <w:r w:rsidRPr="00474EFE">
              <w:t>Begeleid oefenen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3"/>
              </w:numPr>
            </w:pPr>
            <w:r w:rsidRPr="00474EFE">
              <w:t>Zelfstandig oefenen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3"/>
              </w:numPr>
            </w:pPr>
            <w:r w:rsidRPr="00474EFE">
              <w:t>Op hoger niveau verwerken</w:t>
            </w:r>
          </w:p>
        </w:tc>
        <w:tc>
          <w:tcPr>
            <w:tcW w:w="2061" w:type="dxa"/>
            <w:vMerge/>
            <w:vAlign w:val="center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5"/>
              </w:numPr>
            </w:pPr>
          </w:p>
        </w:tc>
        <w:tc>
          <w:tcPr>
            <w:tcW w:w="1754" w:type="dxa"/>
            <w:vMerge/>
          </w:tcPr>
          <w:p w:rsidR="00FD7F89" w:rsidRPr="00474EFE" w:rsidRDefault="00FD7F89"/>
        </w:tc>
        <w:tc>
          <w:tcPr>
            <w:tcW w:w="1782" w:type="dxa"/>
            <w:vMerge/>
          </w:tcPr>
          <w:p w:rsidR="00FD7F89" w:rsidRPr="00474EFE" w:rsidRDefault="00FD7F89"/>
        </w:tc>
        <w:tc>
          <w:tcPr>
            <w:tcW w:w="2666" w:type="dxa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Overeenkomsten en verschillen identificeren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Huiswerk en oefeningen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Vragen/hypothese stellen en toetsen</w:t>
            </w:r>
          </w:p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Feedback geven</w:t>
            </w:r>
          </w:p>
        </w:tc>
        <w:tc>
          <w:tcPr>
            <w:tcW w:w="2708" w:type="dxa"/>
          </w:tcPr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Placemat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Genummerde koppen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Mix en ruil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Schud en pak</w:t>
            </w:r>
          </w:p>
          <w:p w:rsidR="00FD7F89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T</w:t>
            </w:r>
            <w:r w:rsidR="00FD7F89" w:rsidRPr="00474EFE">
              <w:t>eamwerkstuk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 xml:space="preserve">Drie gaan. </w:t>
            </w:r>
            <w:r w:rsidR="00474EFE" w:rsidRPr="00474EFE">
              <w:t>Eén</w:t>
            </w:r>
            <w:r w:rsidRPr="00474EFE">
              <w:t xml:space="preserve"> blijft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Debat</w:t>
            </w:r>
          </w:p>
          <w:p w:rsidR="001D0476" w:rsidRPr="00474EFE" w:rsidRDefault="001D0476" w:rsidP="001D0476">
            <w:pPr>
              <w:ind w:left="295" w:hanging="295"/>
            </w:pPr>
          </w:p>
        </w:tc>
      </w:tr>
      <w:tr w:rsidR="00A84539" w:rsidRPr="00474EFE" w:rsidTr="008B3E2E">
        <w:tc>
          <w:tcPr>
            <w:tcW w:w="3023" w:type="dxa"/>
          </w:tcPr>
          <w:p w:rsidR="00FD7F89" w:rsidRPr="008B3E2E" w:rsidRDefault="00FD7F89" w:rsidP="001D0476">
            <w:pPr>
              <w:pStyle w:val="Kop2"/>
              <w:outlineLvl w:val="1"/>
              <w:rPr>
                <w:rFonts w:asciiTheme="minorHAnsi" w:hAnsiTheme="minorHAnsi"/>
                <w:color w:val="365F91" w:themeColor="accent1" w:themeShade="BF"/>
                <w:sz w:val="28"/>
              </w:rPr>
            </w:pPr>
            <w:r w:rsidRPr="008B3E2E">
              <w:rPr>
                <w:rFonts w:asciiTheme="minorHAnsi" w:hAnsiTheme="minorHAnsi"/>
                <w:color w:val="365F91" w:themeColor="accent1" w:themeShade="BF"/>
                <w:sz w:val="28"/>
              </w:rPr>
              <w:t>Fase 4: Integratie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4"/>
              </w:numPr>
            </w:pPr>
            <w:r w:rsidRPr="00474EFE">
              <w:t>Inhoudelijke afronding</w:t>
            </w:r>
          </w:p>
          <w:p w:rsidR="00FD7F89" w:rsidRPr="00474EFE" w:rsidRDefault="00FD7F89" w:rsidP="00F20C28">
            <w:pPr>
              <w:pStyle w:val="Lijstalinea"/>
              <w:numPr>
                <w:ilvl w:val="0"/>
                <w:numId w:val="4"/>
              </w:numPr>
            </w:pPr>
            <w:r w:rsidRPr="00474EFE">
              <w:t>Persoonlijke afronding</w:t>
            </w:r>
          </w:p>
        </w:tc>
        <w:tc>
          <w:tcPr>
            <w:tcW w:w="2061" w:type="dxa"/>
            <w:vMerge/>
          </w:tcPr>
          <w:p w:rsidR="00FD7F89" w:rsidRPr="00474EFE" w:rsidRDefault="00FD7F89"/>
        </w:tc>
        <w:tc>
          <w:tcPr>
            <w:tcW w:w="1754" w:type="dxa"/>
            <w:vMerge/>
          </w:tcPr>
          <w:p w:rsidR="00FD7F89" w:rsidRPr="00474EFE" w:rsidRDefault="00FD7F89"/>
        </w:tc>
        <w:tc>
          <w:tcPr>
            <w:tcW w:w="1782" w:type="dxa"/>
            <w:vMerge/>
          </w:tcPr>
          <w:p w:rsidR="00FD7F89" w:rsidRPr="00474EFE" w:rsidRDefault="00FD7F89"/>
        </w:tc>
        <w:tc>
          <w:tcPr>
            <w:tcW w:w="2666" w:type="dxa"/>
          </w:tcPr>
          <w:p w:rsidR="00FD7F89" w:rsidRPr="00474EFE" w:rsidRDefault="00FD7F89" w:rsidP="00FD7F89">
            <w:pPr>
              <w:pStyle w:val="Lijstalinea"/>
              <w:numPr>
                <w:ilvl w:val="0"/>
                <w:numId w:val="8"/>
              </w:numPr>
              <w:ind w:left="262" w:hanging="262"/>
            </w:pPr>
            <w:r w:rsidRPr="00474EFE">
              <w:t>Inspanningen bevestigen en feedback geven</w:t>
            </w:r>
          </w:p>
        </w:tc>
        <w:tc>
          <w:tcPr>
            <w:tcW w:w="2708" w:type="dxa"/>
          </w:tcPr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Zoek iemand die</w:t>
            </w:r>
          </w:p>
          <w:p w:rsidR="001D0476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Flappen op herhaling</w:t>
            </w:r>
          </w:p>
          <w:p w:rsidR="00FD7F89" w:rsidRPr="00474EFE" w:rsidRDefault="001D0476" w:rsidP="001D0476">
            <w:pPr>
              <w:pStyle w:val="Lijstalinea"/>
              <w:numPr>
                <w:ilvl w:val="0"/>
                <w:numId w:val="9"/>
              </w:numPr>
              <w:ind w:left="295" w:hanging="295"/>
            </w:pPr>
            <w:r w:rsidRPr="00474EFE">
              <w:t>Denk-schrijf-vertel</w:t>
            </w:r>
          </w:p>
          <w:p w:rsidR="001D0476" w:rsidRPr="00474EFE" w:rsidRDefault="001D0476" w:rsidP="001D0476">
            <w:pPr>
              <w:ind w:left="295" w:hanging="295"/>
            </w:pPr>
          </w:p>
        </w:tc>
      </w:tr>
    </w:tbl>
    <w:p w:rsidR="005458E6" w:rsidRPr="00474EFE" w:rsidRDefault="005458E6"/>
    <w:sectPr w:rsidR="005458E6" w:rsidRPr="00474EFE" w:rsidSect="00F20C28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F3F" w:rsidRDefault="00096F3F" w:rsidP="00F374F2">
      <w:pPr>
        <w:spacing w:after="0" w:line="240" w:lineRule="auto"/>
      </w:pPr>
      <w:r>
        <w:separator/>
      </w:r>
    </w:p>
  </w:endnote>
  <w:endnote w:type="continuationSeparator" w:id="0">
    <w:p w:rsidR="00096F3F" w:rsidRDefault="00096F3F" w:rsidP="00F3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F3F" w:rsidRDefault="00096F3F" w:rsidP="00F374F2">
      <w:pPr>
        <w:spacing w:after="0" w:line="240" w:lineRule="auto"/>
      </w:pPr>
      <w:r>
        <w:separator/>
      </w:r>
    </w:p>
  </w:footnote>
  <w:footnote w:type="continuationSeparator" w:id="0">
    <w:p w:rsidR="00096F3F" w:rsidRDefault="00096F3F" w:rsidP="00F3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576" w:rsidRDefault="00740576">
    <w:pPr>
      <w:pStyle w:val="Koptekst"/>
    </w:pPr>
    <w:r w:rsidRPr="00247984">
      <w:rPr>
        <w:b/>
        <w:noProof/>
      </w:rPr>
      <w:drawing>
        <wp:anchor distT="0" distB="0" distL="114300" distR="114300" simplePos="0" relativeHeight="251659264" behindDoc="1" locked="0" layoutInCell="1" allowOverlap="1" wp14:anchorId="73DDF905" wp14:editId="25A72DE7">
          <wp:simplePos x="0" y="0"/>
          <wp:positionH relativeFrom="column">
            <wp:posOffset>8162925</wp:posOffset>
          </wp:positionH>
          <wp:positionV relativeFrom="paragraph">
            <wp:posOffset>-267335</wp:posOffset>
          </wp:positionV>
          <wp:extent cx="1181100" cy="590550"/>
          <wp:effectExtent l="0" t="0" r="0" b="0"/>
          <wp:wrapTopAndBottom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A-logoRGBgroo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9C4"/>
    <w:multiLevelType w:val="hybridMultilevel"/>
    <w:tmpl w:val="0B24D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4F8"/>
    <w:multiLevelType w:val="hybridMultilevel"/>
    <w:tmpl w:val="2CE4B6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80B"/>
    <w:multiLevelType w:val="hybridMultilevel"/>
    <w:tmpl w:val="02862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762"/>
    <w:multiLevelType w:val="hybridMultilevel"/>
    <w:tmpl w:val="5470E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379BD"/>
    <w:multiLevelType w:val="hybridMultilevel"/>
    <w:tmpl w:val="48846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64C88"/>
    <w:multiLevelType w:val="hybridMultilevel"/>
    <w:tmpl w:val="8FA080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652D"/>
    <w:multiLevelType w:val="hybridMultilevel"/>
    <w:tmpl w:val="92EE34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239F2"/>
    <w:multiLevelType w:val="hybridMultilevel"/>
    <w:tmpl w:val="89EA6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86FD2"/>
    <w:multiLevelType w:val="hybridMultilevel"/>
    <w:tmpl w:val="3C7812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28"/>
    <w:rsid w:val="00037717"/>
    <w:rsid w:val="00096F3F"/>
    <w:rsid w:val="00172B57"/>
    <w:rsid w:val="001D0476"/>
    <w:rsid w:val="00280400"/>
    <w:rsid w:val="00474EFE"/>
    <w:rsid w:val="005458E6"/>
    <w:rsid w:val="006205A6"/>
    <w:rsid w:val="00740576"/>
    <w:rsid w:val="008B3E2E"/>
    <w:rsid w:val="00A84539"/>
    <w:rsid w:val="00E546AB"/>
    <w:rsid w:val="00F20C28"/>
    <w:rsid w:val="00F374F2"/>
    <w:rsid w:val="00F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A453C3-77B0-44DC-8B09-770A5FB5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0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2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20C2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0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D0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F37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374F2"/>
  </w:style>
  <w:style w:type="paragraph" w:styleId="Voettekst">
    <w:name w:val="footer"/>
    <w:basedOn w:val="Standaard"/>
    <w:link w:val="VoettekstChar"/>
    <w:uiPriority w:val="99"/>
    <w:unhideWhenUsed/>
    <w:rsid w:val="00F37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374F2"/>
  </w:style>
  <w:style w:type="paragraph" w:styleId="Ballontekst">
    <w:name w:val="Balloon Text"/>
    <w:basedOn w:val="Standaard"/>
    <w:link w:val="BallontekstChar"/>
    <w:uiPriority w:val="99"/>
    <w:semiHidden/>
    <w:unhideWhenUsed/>
    <w:rsid w:val="00F3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091F9-1B78-4524-A452-34282FCC5D95}"/>
</file>

<file path=customXml/itemProps2.xml><?xml version="1.0" encoding="utf-8"?>
<ds:datastoreItem xmlns:ds="http://schemas.openxmlformats.org/officeDocument/2006/customXml" ds:itemID="{B08A6BAE-6565-4B8D-88B7-FBD80E45D68A}"/>
</file>

<file path=customXml/itemProps3.xml><?xml version="1.0" encoding="utf-8"?>
<ds:datastoreItem xmlns:ds="http://schemas.openxmlformats.org/officeDocument/2006/customXml" ds:itemID="{87FB0AEC-C541-4B94-9289-DE457476F3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MHR Architecten in leren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Ilse Marks</dc:creator>
  <cp:lastModifiedBy>Nastasja Binnendijk</cp:lastModifiedBy>
  <cp:revision>2</cp:revision>
  <dcterms:created xsi:type="dcterms:W3CDTF">2018-10-19T13:52:00Z</dcterms:created>
  <dcterms:modified xsi:type="dcterms:W3CDTF">2018-10-19T13:52:00Z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