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23A084DF" w:rsidR="009A059D" w:rsidRPr="00BF3B5C" w:rsidRDefault="00A907D6" w:rsidP="007E4A7A">
            <w:pPr>
              <w:rPr>
                <w:color w:val="000000"/>
              </w:rPr>
            </w:pPr>
            <w:r>
              <w:rPr>
                <w:color w:val="000000"/>
              </w:rPr>
              <w:t>Niels Benningshof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03096E83" w:rsidR="009A059D" w:rsidRPr="00BF3B5C" w:rsidRDefault="00A907D6" w:rsidP="007E4A7A">
            <w:pPr>
              <w:rPr>
                <w:color w:val="000000"/>
              </w:rPr>
            </w:pPr>
            <w:r>
              <w:rPr>
                <w:color w:val="000000"/>
              </w:rPr>
              <w:t>99052905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28D515DF" w:rsidR="009A059D" w:rsidRPr="00BF3B5C" w:rsidRDefault="00A907D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Hoppenbrouwers Techniek </w:t>
            </w:r>
            <w:r w:rsidR="002E7B9B">
              <w:rPr>
                <w:color w:val="000000"/>
                <w:highlight w:val="yellow"/>
              </w:rPr>
              <w:t>Barendrecht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1EBEC71D" w:rsidR="009A059D" w:rsidRPr="00BF3B5C" w:rsidRDefault="00A907D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Bijdorpplein 19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86598BF" w:rsidR="009A059D" w:rsidRPr="00BF3B5C" w:rsidRDefault="00A907D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Barendrecht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56B4EBBE" w:rsidR="009A059D" w:rsidRPr="00BF3B5C" w:rsidRDefault="00A907D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Mark van Gils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40D37484" w:rsidR="009A059D" w:rsidRPr="00BF3B5C" w:rsidRDefault="00A907D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Werkvoorbereider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50733DB" w:rsidR="009A059D" w:rsidRPr="00BF3B5C" w:rsidRDefault="00A907D6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06-30995448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4AEEB295" w:rsidR="009A059D" w:rsidRPr="00BF3B5C" w:rsidRDefault="00A907D6" w:rsidP="007E4A7A">
            <w:pPr>
              <w:rPr>
                <w:color w:val="000000"/>
                <w:highlight w:val="yellow"/>
              </w:rPr>
            </w:pPr>
            <w:proofErr w:type="gramStart"/>
            <w:r>
              <w:rPr>
                <w:color w:val="000000"/>
                <w:highlight w:val="yellow"/>
              </w:rPr>
              <w:t>mvgils@hoppenbrouwers.nl</w:t>
            </w:r>
            <w:proofErr w:type="gramEnd"/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010D61B2" w:rsidR="00AB2AE9" w:rsidRPr="009A7EAB" w:rsidRDefault="00A907D6">
            <w:pPr>
              <w:rPr>
                <w:color w:val="000000"/>
              </w:rPr>
            </w:pPr>
            <w:r>
              <w:rPr>
                <w:color w:val="000000"/>
              </w:rPr>
              <w:t>Barendrecht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6DB42D26" w:rsidR="00816F4C" w:rsidRPr="00816F4C" w:rsidRDefault="0087557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Maart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76BB9EF" w:rsidR="00816F4C" w:rsidRPr="00816F4C" w:rsidRDefault="00816F4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- 2023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203594BF" w:rsidR="002D5DC1" w:rsidRPr="00816F4C" w:rsidRDefault="007F5D9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240 uur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89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494A6822" w:rsidR="005342E2" w:rsidRPr="002A72B2" w:rsidRDefault="00A907D6" w:rsidP="00443BC5">
            <w:pPr>
              <w:rPr>
                <w:color w:val="FF0000"/>
              </w:rPr>
            </w:pPr>
            <w:r w:rsidRPr="002E7B9B">
              <w:rPr>
                <w:color w:val="000000" w:themeColor="text1"/>
              </w:rPr>
              <w:t>Peter van der Linden</w:t>
            </w:r>
            <w:r w:rsidR="007F5D98">
              <w:rPr>
                <w:color w:val="000000" w:themeColor="text1"/>
              </w:rPr>
              <w:t xml:space="preserve"> 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1E2BCF99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Examinator </w:t>
            </w:r>
            <w:r w:rsidR="007F5D98">
              <w:rPr>
                <w:color w:val="000000"/>
              </w:rPr>
              <w:t>Da Vinci College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09A00A83" w:rsidR="005342E2" w:rsidRPr="002A72B2" w:rsidRDefault="00A907D6" w:rsidP="00443BC5">
            <w:pPr>
              <w:rPr>
                <w:color w:val="FF0000"/>
              </w:rPr>
            </w:pPr>
            <w:r w:rsidRPr="002E7B9B">
              <w:rPr>
                <w:color w:val="000000" w:themeColor="text1"/>
              </w:rPr>
              <w:t>Mark van Gils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360306B9" w:rsidR="005342E2" w:rsidRPr="009A7EAB" w:rsidRDefault="00A907D6" w:rsidP="00443BC5">
            <w:pPr>
              <w:rPr>
                <w:color w:val="000000"/>
              </w:rPr>
            </w:pPr>
            <w:r>
              <w:rPr>
                <w:color w:val="000000"/>
              </w:rPr>
              <w:t>Werkvoorbereider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1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1F991708" w14:textId="6C7DAAAA" w:rsidR="005D72C6" w:rsidRPr="00A5176A" w:rsidRDefault="009C54B3" w:rsidP="00A5176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1B65FC83" w:rsidR="005D72C6" w:rsidRPr="009A7EAB" w:rsidRDefault="00276532" w:rsidP="009C54B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Niveaudetectie 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07D6781A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</w:t>
            </w:r>
            <w:r w:rsidR="00941E39">
              <w:rPr>
                <w:sz w:val="18"/>
                <w:szCs w:val="18"/>
              </w:rPr>
              <w:t xml:space="preserve">Hoppenbrouwers Barendrecht </w:t>
            </w:r>
            <w:r w:rsidR="00D41955" w:rsidRPr="009A7EAB">
              <w:rPr>
                <w:sz w:val="18"/>
                <w:szCs w:val="18"/>
              </w:rPr>
              <w:t xml:space="preserve">waar je werkt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69AD9E9D" w14:textId="77777777" w:rsidR="00D41955" w:rsidRPr="009A7EAB" w:rsidRDefault="00D41955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032AFF3A" w14:textId="3AB1AE87" w:rsidR="00DC7D77" w:rsidRDefault="00AF7E17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</w:t>
            </w:r>
            <w:r w:rsidR="00DC7D77">
              <w:rPr>
                <w:color w:val="000000"/>
                <w:sz w:val="18"/>
                <w:szCs w:val="18"/>
              </w:rPr>
              <w:t xml:space="preserve">Waterschap Hollandse Delta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276532">
              <w:rPr>
                <w:color w:val="000000"/>
                <w:sz w:val="18"/>
                <w:szCs w:val="18"/>
              </w:rPr>
              <w:t>niveaudetectie op roostergoedmachines</w:t>
            </w:r>
            <w:r w:rsidR="007F5D98">
              <w:rPr>
                <w:color w:val="000000"/>
                <w:sz w:val="18"/>
                <w:szCs w:val="18"/>
              </w:rPr>
              <w:t>.</w:t>
            </w:r>
          </w:p>
          <w:p w14:paraId="3851B059" w14:textId="4196DA07" w:rsidR="00276532" w:rsidRDefault="00285B03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 xml:space="preserve">. De eerste materialen-/onderdelenlijst maak je conform bestek. Bij de tweede materialen-/onderdelenlijst vervang je een deel van de materialen en/of onderdelen om </w:t>
            </w:r>
            <w:r w:rsidR="00276532">
              <w:rPr>
                <w:color w:val="000000"/>
                <w:sz w:val="18"/>
                <w:szCs w:val="18"/>
              </w:rPr>
              <w:t>de investeringskosten te verlagen.</w:t>
            </w:r>
          </w:p>
          <w:p w14:paraId="05981BD3" w14:textId="2DAF475E" w:rsidR="00430579" w:rsidRPr="009A7EAB" w:rsidRDefault="00285B03" w:rsidP="0043057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2E7F0EEC" w14:textId="77777777" w:rsidR="00941E39" w:rsidRDefault="00941E39" w:rsidP="009457DC">
            <w:pP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  <w:p w14:paraId="43B98BA6" w14:textId="716C7D29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een </w:t>
            </w:r>
            <w:r w:rsidR="00DC7D77">
              <w:rPr>
                <w:b/>
                <w:color w:val="000000"/>
                <w:sz w:val="18"/>
                <w:szCs w:val="18"/>
              </w:rPr>
              <w:t xml:space="preserve">installatie 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79079BC0" w:rsidR="00494162" w:rsidRPr="00DC7D77" w:rsidRDefault="00494162" w:rsidP="00E2098E">
            <w:pPr>
              <w:rPr>
                <w:i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</w:t>
            </w:r>
            <w:r w:rsidR="00DC7D77">
              <w:rPr>
                <w:sz w:val="18"/>
                <w:szCs w:val="18"/>
              </w:rPr>
              <w:t>het installatieproces</w:t>
            </w:r>
            <w:r w:rsidR="00DC7D77">
              <w:rPr>
                <w:color w:val="FF0000"/>
                <w:sz w:val="18"/>
                <w:szCs w:val="18"/>
              </w:rPr>
              <w:t xml:space="preserve"> </w:t>
            </w:r>
            <w:r w:rsidR="00941E39" w:rsidRPr="00941E39">
              <w:rPr>
                <w:sz w:val="18"/>
                <w:szCs w:val="18"/>
              </w:rPr>
              <w:t>van de realisatie niveaudetectie op de roostergoedmachines</w:t>
            </w:r>
            <w:r w:rsidR="00A076BA">
              <w:rPr>
                <w:sz w:val="18"/>
                <w:szCs w:val="18"/>
              </w:rPr>
              <w:t>.</w:t>
            </w:r>
          </w:p>
          <w:p w14:paraId="0186C4B4" w14:textId="77777777" w:rsidR="009D02A6" w:rsidRPr="009A7EAB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084798C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 xml:space="preserve">het </w:t>
            </w:r>
            <w:r w:rsidR="00DC7D77">
              <w:rPr>
                <w:color w:val="000000"/>
                <w:sz w:val="18"/>
                <w:szCs w:val="18"/>
              </w:rPr>
              <w:t xml:space="preserve">installatie </w:t>
            </w:r>
            <w:r w:rsidR="00885269" w:rsidRPr="009A7EAB">
              <w:rPr>
                <w:color w:val="000000"/>
                <w:sz w:val="18"/>
                <w:szCs w:val="18"/>
              </w:rPr>
              <w:t>proces;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0DD0C28E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1E0F74">
              <w:rPr>
                <w:color w:val="000000"/>
                <w:sz w:val="18"/>
                <w:szCs w:val="18"/>
              </w:rPr>
              <w:t xml:space="preserve">bedraagt </w:t>
            </w:r>
            <w:r w:rsidR="001E0F74" w:rsidRPr="001E0F74">
              <w:rPr>
                <w:color w:val="000000"/>
                <w:sz w:val="18"/>
                <w:szCs w:val="18"/>
              </w:rPr>
              <w:t>240 uur</w:t>
            </w:r>
            <w:r w:rsidR="001E0F74">
              <w:rPr>
                <w:color w:val="000000"/>
                <w:sz w:val="18"/>
                <w:szCs w:val="18"/>
              </w:rPr>
              <w:t>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15172AFF" w:rsidR="00716FB7" w:rsidRPr="001E0F74" w:rsidRDefault="001E0F74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  <w:r w:rsidRPr="001E0F74">
                    <w:rPr>
                      <w:sz w:val="18"/>
                      <w:szCs w:val="18"/>
                    </w:rPr>
                    <w:t xml:space="preserve">     160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1E0F74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1E0F74">
                    <w:rPr>
                      <w:color w:val="000000"/>
                      <w:sz w:val="18"/>
                      <w:szCs w:val="18"/>
                    </w:rPr>
                    <w:t>Uur voor het maken van een ontwerp en voorbereiding; [B1-K1 P1-K1]</w:t>
                  </w:r>
                </w:p>
                <w:p w14:paraId="240D1896" w14:textId="77777777" w:rsidR="00716FB7" w:rsidRPr="001E0F74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163729FD" w:rsidR="00716FB7" w:rsidRPr="001E0F74" w:rsidRDefault="001E0F74" w:rsidP="005046D8">
                  <w:pPr>
                    <w:tabs>
                      <w:tab w:val="left" w:pos="452"/>
                    </w:tabs>
                    <w:rPr>
                      <w:sz w:val="18"/>
                      <w:szCs w:val="18"/>
                    </w:rPr>
                  </w:pPr>
                  <w:r w:rsidRPr="001E0F74">
                    <w:rPr>
                      <w:sz w:val="18"/>
                      <w:szCs w:val="18"/>
                    </w:rPr>
                    <w:t xml:space="preserve">      80 uur</w:t>
                  </w:r>
                </w:p>
              </w:tc>
              <w:tc>
                <w:tcPr>
                  <w:tcW w:w="4064" w:type="dxa"/>
                </w:tcPr>
                <w:p w14:paraId="3066228D" w14:textId="769041DB" w:rsidR="00716FB7" w:rsidRPr="001E0F74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1E0F74">
                    <w:rPr>
                      <w:sz w:val="18"/>
                      <w:szCs w:val="18"/>
                    </w:rPr>
                    <w:t xml:space="preserve">Uur voor </w:t>
                  </w:r>
                  <w:r w:rsidRPr="001E0F74">
                    <w:rPr>
                      <w:color w:val="000000"/>
                      <w:sz w:val="18"/>
                      <w:szCs w:val="18"/>
                    </w:rPr>
                    <w:t>het begeleiden van het</w:t>
                  </w:r>
                  <w:r w:rsidR="001E0F74" w:rsidRPr="001E0F74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="001E0F74" w:rsidRPr="001E0F74">
                    <w:rPr>
                      <w:sz w:val="18"/>
                      <w:szCs w:val="18"/>
                    </w:rPr>
                    <w:t>installatie</w:t>
                  </w:r>
                  <w:r w:rsidR="00816F4C" w:rsidRPr="001E0F74">
                    <w:rPr>
                      <w:sz w:val="18"/>
                      <w:szCs w:val="18"/>
                    </w:rPr>
                    <w:t>-</w:t>
                  </w:r>
                  <w:r w:rsidRPr="001E0F74">
                    <w:rPr>
                      <w:color w:val="000000"/>
                      <w:sz w:val="18"/>
                      <w:szCs w:val="18"/>
                    </w:rPr>
                    <w:t>proces</w:t>
                  </w:r>
                </w:p>
                <w:p w14:paraId="2AF86438" w14:textId="59485942" w:rsidR="00716FB7" w:rsidRPr="001E0F74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1E0F74"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1E0F74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5D527E0A" w:rsidR="00BC534E" w:rsidRPr="008116A7" w:rsidRDefault="00816F4C" w:rsidP="00A11374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B94857" w:rsidRPr="009A7EAB">
              <w:rPr>
                <w:sz w:val="18"/>
                <w:szCs w:val="18"/>
              </w:rPr>
              <w:t xml:space="preserve"> 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1E0F74">
              <w:rPr>
                <w:sz w:val="18"/>
                <w:szCs w:val="18"/>
              </w:rPr>
              <w:t>R</w:t>
            </w:r>
            <w:r w:rsidR="00B55C1F" w:rsidRPr="001E0F74">
              <w:rPr>
                <w:sz w:val="18"/>
                <w:szCs w:val="18"/>
              </w:rPr>
              <w:t>ichtlijnen</w:t>
            </w:r>
            <w:r w:rsidRPr="001E0F74">
              <w:rPr>
                <w:sz w:val="18"/>
                <w:szCs w:val="18"/>
              </w:rPr>
              <w:t xml:space="preserve"> en</w:t>
            </w:r>
            <w:r w:rsidR="00B55C1F" w:rsidRPr="001E0F74">
              <w:rPr>
                <w:sz w:val="18"/>
                <w:szCs w:val="18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78164883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="001E0F74" w:rsidRPr="001E0F74">
              <w:rPr>
                <w:sz w:val="18"/>
                <w:szCs w:val="18"/>
              </w:rPr>
              <w:t>niveaudetectie op roostergoedmachines</w:t>
            </w:r>
            <w:r w:rsidR="00941E39">
              <w:rPr>
                <w:sz w:val="18"/>
                <w:szCs w:val="18"/>
              </w:rPr>
              <w:t xml:space="preserve"> en schroefpers</w:t>
            </w:r>
          </w:p>
          <w:p w14:paraId="3DF6EEE6" w14:textId="77777777" w:rsidR="008116A7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508FFEBE" w14:textId="77777777" w:rsidR="001E0F74" w:rsidRDefault="00BC534E" w:rsidP="001E0F74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876A0A" w:rsidRPr="009A7EAB">
              <w:rPr>
                <w:color w:val="000000"/>
                <w:sz w:val="18"/>
                <w:szCs w:val="18"/>
              </w:rPr>
              <w:t xml:space="preserve"> </w:t>
            </w:r>
          </w:p>
          <w:p w14:paraId="6F651D77" w14:textId="0D53527B" w:rsidR="002024C5" w:rsidRPr="009A7EAB" w:rsidRDefault="00025346" w:rsidP="001E0F74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3DEA4DFA" w14:textId="2D242139" w:rsidR="00BC534E" w:rsidRPr="009A7EAB" w:rsidRDefault="00025346" w:rsidP="009D02A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  <w:p w14:paraId="6A7A6F19" w14:textId="205465E1" w:rsidR="00545392" w:rsidRPr="009A7EAB" w:rsidRDefault="00545392" w:rsidP="00644B3D">
            <w:pPr>
              <w:rPr>
                <w:sz w:val="18"/>
                <w:szCs w:val="18"/>
              </w:rPr>
            </w:pPr>
          </w:p>
        </w:tc>
      </w:tr>
    </w:tbl>
    <w:p w14:paraId="56BB03D6" w14:textId="77777777" w:rsidR="00816F4C" w:rsidRDefault="00816F4C">
      <w:r>
        <w:br w:type="page"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1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0D2A9609" w14:textId="24E2FDAA" w:rsidR="00545392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Werk op basis van de eisen het (deel)ontwerp uit in </w:t>
            </w:r>
            <w:r w:rsidR="00E135B8">
              <w:rPr>
                <w:sz w:val="18"/>
                <w:szCs w:val="18"/>
              </w:rPr>
              <w:t xml:space="preserve">een </w:t>
            </w:r>
            <w:proofErr w:type="gramStart"/>
            <w:r w:rsidR="00E135B8">
              <w:rPr>
                <w:sz w:val="18"/>
                <w:szCs w:val="18"/>
              </w:rPr>
              <w:t>CAD teken</w:t>
            </w:r>
            <w:proofErr w:type="gramEnd"/>
            <w:r w:rsidR="00E135B8">
              <w:rPr>
                <w:sz w:val="18"/>
                <w:szCs w:val="18"/>
              </w:rPr>
              <w:t xml:space="preserve"> programma</w:t>
            </w:r>
            <w:r w:rsidR="001E0F74" w:rsidRPr="001E0F74">
              <w:rPr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754F97AB" w:rsidR="003B5C2B" w:rsidRPr="001E0F74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sz w:val="18"/>
                <w:szCs w:val="18"/>
              </w:rPr>
            </w:pPr>
            <w:r w:rsidRPr="001E0F74">
              <w:rPr>
                <w:sz w:val="18"/>
                <w:szCs w:val="18"/>
              </w:rPr>
              <w:t>Vul een tweede materialen-/onderdelenlijst in waarbij je</w:t>
            </w:r>
            <w:r w:rsidR="001E0F74" w:rsidRPr="001E0F74">
              <w:rPr>
                <w:rFonts w:eastAsia="Calibri"/>
                <w:sz w:val="18"/>
                <w:szCs w:val="18"/>
              </w:rPr>
              <w:t xml:space="preserve"> niveaudetectie sensoren </w:t>
            </w:r>
            <w:r w:rsidRPr="001E0F74">
              <w:rPr>
                <w:sz w:val="18"/>
                <w:szCs w:val="18"/>
              </w:rPr>
              <w:t>vervangt om</w:t>
            </w:r>
            <w:r w:rsidR="001E0F74" w:rsidRPr="001E0F74">
              <w:rPr>
                <w:sz w:val="18"/>
                <w:szCs w:val="18"/>
              </w:rPr>
              <w:t xml:space="preserve"> investeringskosten te verlagen.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1E0F74">
              <w:rPr>
                <w:rFonts w:eastAsia="Calibri"/>
                <w:sz w:val="18"/>
                <w:szCs w:val="18"/>
              </w:rPr>
              <w:t xml:space="preserve">Maak in overleg met de </w:t>
            </w:r>
            <w:r w:rsidR="001A48F7" w:rsidRPr="001E0F74">
              <w:rPr>
                <w:rFonts w:eastAsia="Calibri"/>
                <w:sz w:val="18"/>
                <w:szCs w:val="18"/>
              </w:rPr>
              <w:t>opdrachtgever</w:t>
            </w:r>
            <w:r w:rsidRPr="001E0F74">
              <w:rPr>
                <w:rFonts w:eastAsia="Calibri"/>
                <w:sz w:val="18"/>
                <w:szCs w:val="18"/>
              </w:rPr>
              <w:t xml:space="preserve"> een keuze</w:t>
            </w:r>
            <w:r w:rsidR="00661292" w:rsidRPr="001E0F74">
              <w:rPr>
                <w:rFonts w:eastAsia="Calibri"/>
                <w:sz w:val="18"/>
                <w:szCs w:val="18"/>
              </w:rPr>
              <w:t xml:space="preserve"> uit de te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>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65945790" w:rsidR="009D2A76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06F02687" w14:textId="3F30013E" w:rsidR="001E0F74" w:rsidRDefault="001E0F74" w:rsidP="001E0F7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2FAC7E71" w14:textId="077B8381" w:rsidR="001E0F74" w:rsidRDefault="001E0F74" w:rsidP="001E0F7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2870A629" w14:textId="04A33283" w:rsidR="001E0F74" w:rsidRDefault="001E0F74" w:rsidP="001E0F7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3D5873D" w14:textId="77777777" w:rsidR="001E0F74" w:rsidRPr="009A7EAB" w:rsidRDefault="001E0F74" w:rsidP="001E0F7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EA60F8D" w14:textId="73B799CE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="001E0F74" w:rsidRPr="001E0F74">
              <w:rPr>
                <w:b/>
                <w:sz w:val="18"/>
                <w:szCs w:val="18"/>
              </w:rPr>
              <w:t>installatie</w:t>
            </w:r>
            <w:r w:rsidR="001E0F74">
              <w:rPr>
                <w:b/>
                <w:color w:val="FF0000"/>
                <w:sz w:val="18"/>
                <w:szCs w:val="18"/>
              </w:rPr>
              <w:t xml:space="preserve"> </w:t>
            </w:r>
            <w:r w:rsidR="00D71624" w:rsidRPr="009A7EAB">
              <w:rPr>
                <w:b/>
                <w:sz w:val="18"/>
                <w:szCs w:val="18"/>
              </w:rPr>
              <w:t>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515998F3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</w:t>
            </w:r>
            <w:r w:rsidR="001E0F74">
              <w:rPr>
                <w:rFonts w:eastAsia="Calibri"/>
                <w:color w:val="000000"/>
                <w:sz w:val="18"/>
                <w:szCs w:val="18"/>
              </w:rPr>
              <w:t>het installatie-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proces van </w:t>
            </w:r>
            <w:r w:rsidR="00E135B8">
              <w:rPr>
                <w:rFonts w:eastAsia="Calibri"/>
                <w:color w:val="000000"/>
                <w:sz w:val="18"/>
                <w:szCs w:val="18"/>
              </w:rPr>
              <w:t xml:space="preserve">de realisatie </w:t>
            </w:r>
            <w:r w:rsidR="001E0F74">
              <w:rPr>
                <w:rFonts w:eastAsia="Calibri"/>
                <w:color w:val="000000"/>
                <w:sz w:val="18"/>
                <w:szCs w:val="18"/>
              </w:rPr>
              <w:t>nive</w:t>
            </w:r>
            <w:r w:rsidR="000247EE">
              <w:rPr>
                <w:rFonts w:eastAsia="Calibri"/>
                <w:color w:val="000000"/>
                <w:sz w:val="18"/>
                <w:szCs w:val="18"/>
              </w:rPr>
              <w:t>audetectie</w:t>
            </w:r>
            <w:r w:rsidR="00E135B8">
              <w:rPr>
                <w:rFonts w:eastAsia="Calibri"/>
                <w:color w:val="000000"/>
                <w:sz w:val="18"/>
                <w:szCs w:val="18"/>
              </w:rPr>
              <w:t xml:space="preserve"> op de roostergoedmachines 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>n voer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1C1EE4DD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FC2D7C">
              <w:rPr>
                <w:color w:val="000000" w:themeColor="text1"/>
                <w:sz w:val="18"/>
                <w:szCs w:val="18"/>
              </w:rPr>
              <w:t xml:space="preserve"> Mark van Gils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243F9A5C" w:rsidR="00B0345F" w:rsidRPr="009A7EAB" w:rsidRDefault="00A21314" w:rsidP="003B7327">
            <w:pPr>
              <w:rPr>
                <w:color w:val="000000"/>
                <w:sz w:val="18"/>
                <w:szCs w:val="18"/>
              </w:rPr>
            </w:pPr>
            <w:r w:rsidRPr="00A21314">
              <w:rPr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7430F7E6" wp14:editId="441E9154">
                  <wp:simplePos x="0" y="0"/>
                  <wp:positionH relativeFrom="column">
                    <wp:posOffset>899795</wp:posOffset>
                  </wp:positionH>
                  <wp:positionV relativeFrom="paragraph">
                    <wp:posOffset>0</wp:posOffset>
                  </wp:positionV>
                  <wp:extent cx="2247900" cy="647700"/>
                  <wp:effectExtent l="0" t="0" r="0" b="0"/>
                  <wp:wrapTight wrapText="bothSides">
                    <wp:wrapPolygon edited="0">
                      <wp:start x="0" y="0"/>
                      <wp:lineTo x="0" y="20965"/>
                      <wp:lineTo x="21417" y="20965"/>
                      <wp:lineTo x="21417" y="0"/>
                      <wp:lineTo x="0" y="0"/>
                    </wp:wrapPolygon>
                  </wp:wrapTight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3B319EF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276532">
              <w:rPr>
                <w:color w:val="000000"/>
                <w:sz w:val="18"/>
                <w:szCs w:val="18"/>
              </w:rPr>
              <w:t xml:space="preserve"> 1</w:t>
            </w:r>
            <w:r w:rsidR="00F05DBC">
              <w:rPr>
                <w:color w:val="000000"/>
                <w:sz w:val="18"/>
                <w:szCs w:val="18"/>
              </w:rPr>
              <w:t>6</w:t>
            </w:r>
            <w:r w:rsidR="00276532">
              <w:rPr>
                <w:color w:val="000000"/>
                <w:sz w:val="18"/>
                <w:szCs w:val="18"/>
              </w:rPr>
              <w:t>-03-2023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522BC6A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FC2D7C">
              <w:rPr>
                <w:color w:val="000000"/>
                <w:sz w:val="18"/>
                <w:szCs w:val="18"/>
              </w:rPr>
              <w:t xml:space="preserve"> Niels Benningshof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1C3878E1" w:rsidR="00B0345F" w:rsidRPr="009A7EAB" w:rsidRDefault="00A21314" w:rsidP="003B7327">
            <w:pPr>
              <w:rPr>
                <w:color w:val="000000"/>
                <w:sz w:val="18"/>
                <w:szCs w:val="18"/>
              </w:rPr>
            </w:pPr>
            <w:r w:rsidRPr="00A21314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613BA86" wp14:editId="426A66EC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0</wp:posOffset>
                  </wp:positionV>
                  <wp:extent cx="1295400" cy="619125"/>
                  <wp:effectExtent l="0" t="0" r="0" b="9525"/>
                  <wp:wrapTight wrapText="bothSides">
                    <wp:wrapPolygon edited="0">
                      <wp:start x="0" y="0"/>
                      <wp:lineTo x="0" y="21268"/>
                      <wp:lineTo x="21282" y="21268"/>
                      <wp:lineTo x="21282" y="0"/>
                      <wp:lineTo x="0" y="0"/>
                    </wp:wrapPolygon>
                  </wp:wrapTight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0345F" w:rsidRPr="009A7EAB">
              <w:rPr>
                <w:color w:val="000000"/>
                <w:sz w:val="18"/>
                <w:szCs w:val="18"/>
              </w:rPr>
              <w:t>Handtekening:</w:t>
            </w:r>
            <w:r>
              <w:rPr>
                <w:noProof/>
              </w:rPr>
              <w:t xml:space="preserve"> 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51A8B67D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276532">
              <w:rPr>
                <w:color w:val="000000"/>
                <w:sz w:val="18"/>
                <w:szCs w:val="18"/>
              </w:rPr>
              <w:t xml:space="preserve"> 10-0</w:t>
            </w:r>
            <w:r w:rsidR="00F05DBC">
              <w:rPr>
                <w:color w:val="000000"/>
                <w:sz w:val="18"/>
                <w:szCs w:val="18"/>
              </w:rPr>
              <w:t>6</w:t>
            </w:r>
            <w:r w:rsidR="00276532">
              <w:rPr>
                <w:color w:val="000000"/>
                <w:sz w:val="18"/>
                <w:szCs w:val="18"/>
              </w:rPr>
              <w:t>-2023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proofErr w:type="gramStart"/>
            <w:r w:rsidRPr="009A7EAB">
              <w:rPr>
                <w:i/>
                <w:iCs/>
                <w:color w:val="000000"/>
                <w:sz w:val="16"/>
                <w:szCs w:val="16"/>
              </w:rPr>
              <w:t>oordeel</w:t>
            </w:r>
            <w:proofErr w:type="gramEnd"/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 xml:space="preserve">De basis voor dit formulier is gelegd binnen de samenwerkingsprojecten van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ROC’s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bedrijven,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>Werk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</w:t>
                      </w:r>
                      <w:proofErr w:type="spellStart"/>
                      <w:r w:rsidRPr="00106A12">
                        <w:rPr>
                          <w:sz w:val="16"/>
                          <w:szCs w:val="16"/>
                        </w:rPr>
                        <w:t>Batouwe</w:t>
                      </w:r>
                      <w:proofErr w:type="spellEnd"/>
                      <w:r w:rsidRPr="00106A12">
                        <w:rPr>
                          <w:sz w:val="16"/>
                          <w:szCs w:val="16"/>
                        </w:rPr>
                        <w:t xml:space="preserve">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Pr="008116A7" w:rsidRDefault="00397813">
      <w:pPr>
        <w:rPr>
          <w:sz w:val="18"/>
          <w:szCs w:val="18"/>
        </w:rPr>
      </w:pPr>
      <w:bookmarkStart w:id="0" w:name="_Hlk516670293"/>
      <w:bookmarkEnd w:id="0"/>
    </w:p>
    <w:sectPr w:rsidR="00397813" w:rsidRPr="008116A7" w:rsidSect="00276532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59" w:right="1559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5300" w14:textId="77777777" w:rsidR="005C37D8" w:rsidRDefault="005C37D8" w:rsidP="00C0771C">
      <w:r>
        <w:separator/>
      </w:r>
    </w:p>
  </w:endnote>
  <w:endnote w:type="continuationSeparator" w:id="0">
    <w:p w14:paraId="3A65533C" w14:textId="77777777" w:rsidR="005C37D8" w:rsidRDefault="005C37D8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472FEE36" w:rsidR="00AE2D93" w:rsidRPr="00941E39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A21314">
      <w:rPr>
        <w:noProof/>
        <w:sz w:val="15"/>
        <w:szCs w:val="15"/>
      </w:rPr>
      <w:t>04 - Beschrijving Proeve van Bekwaamheid_B1-K1_B1-K2_P1-K1 - 99052905 - Niels Benningshof</w:t>
    </w:r>
    <w:r w:rsidRPr="004C65E2">
      <w:rPr>
        <w:sz w:val="15"/>
        <w:szCs w:val="15"/>
      </w:rPr>
      <w:fldChar w:fldCharType="end"/>
    </w:r>
    <w:r w:rsidR="00941E39">
      <w:rPr>
        <w:sz w:val="16"/>
        <w:szCs w:val="16"/>
      </w:rPr>
      <w:t xml:space="preserve"> Niveaudetectie</w:t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68059798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</w:t>
    </w:r>
    <w:proofErr w:type="gramStart"/>
    <w:r w:rsidRPr="00F851FC">
      <w:rPr>
        <w:sz w:val="16"/>
        <w:szCs w:val="16"/>
      </w:rPr>
      <w:t>MEI  -</w:t>
    </w:r>
    <w:proofErr w:type="gramEnd"/>
    <w:r w:rsidRPr="00F851FC">
      <w:rPr>
        <w:sz w:val="16"/>
        <w:szCs w:val="16"/>
      </w:rPr>
      <w:t xml:space="preserve">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A21314">
      <w:rPr>
        <w:noProof/>
        <w:sz w:val="16"/>
        <w:szCs w:val="16"/>
      </w:rPr>
      <w:t>04 - Beschrijving Proeve van Bekwaamheid_B1-K1_B1-K2_P1-K1 - 99052905 - Niels Benningshof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3481" w14:textId="77777777" w:rsidR="005C37D8" w:rsidRDefault="005C37D8" w:rsidP="00C0771C">
      <w:r>
        <w:separator/>
      </w:r>
    </w:p>
  </w:footnote>
  <w:footnote w:type="continuationSeparator" w:id="0">
    <w:p w14:paraId="382AED60" w14:textId="77777777" w:rsidR="005C37D8" w:rsidRDefault="005C37D8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5"/>
  </w:num>
  <w:num w:numId="2" w16cid:durableId="995766580">
    <w:abstractNumId w:val="6"/>
  </w:num>
  <w:num w:numId="3" w16cid:durableId="819613431">
    <w:abstractNumId w:val="7"/>
  </w:num>
  <w:num w:numId="4" w16cid:durableId="1554076833">
    <w:abstractNumId w:val="4"/>
  </w:num>
  <w:num w:numId="5" w16cid:durableId="2096433819">
    <w:abstractNumId w:val="0"/>
  </w:num>
  <w:num w:numId="6" w16cid:durableId="437411378">
    <w:abstractNumId w:val="8"/>
  </w:num>
  <w:num w:numId="7" w16cid:durableId="735472807">
    <w:abstractNumId w:val="9"/>
  </w:num>
  <w:num w:numId="8" w16cid:durableId="1873376108">
    <w:abstractNumId w:val="2"/>
  </w:num>
  <w:num w:numId="9" w16cid:durableId="1731228604">
    <w:abstractNumId w:val="3"/>
  </w:num>
  <w:num w:numId="10" w16cid:durableId="1862207769">
    <w:abstractNumId w:val="11"/>
  </w:num>
  <w:num w:numId="11" w16cid:durableId="1346980173">
    <w:abstractNumId w:val="10"/>
  </w:num>
  <w:num w:numId="12" w16cid:durableId="1826774877">
    <w:abstractNumId w:val="1"/>
  </w:num>
  <w:num w:numId="13" w16cid:durableId="238249684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47EE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2B89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0F74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6532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2B2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E7B9B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507"/>
    <w:rsid w:val="00424D4B"/>
    <w:rsid w:val="00430579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1F2C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7D8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7F5D98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6D7A"/>
    <w:rsid w:val="00816F4C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575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1E39"/>
    <w:rsid w:val="009457DC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076BA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1314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176A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4D77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07D6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F0058"/>
    <w:rsid w:val="00BF0391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A25"/>
    <w:rsid w:val="00C25EF0"/>
    <w:rsid w:val="00C26C05"/>
    <w:rsid w:val="00C3257F"/>
    <w:rsid w:val="00C325D7"/>
    <w:rsid w:val="00C340D6"/>
    <w:rsid w:val="00C347B3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4DC5"/>
    <w:rsid w:val="00D965AB"/>
    <w:rsid w:val="00D9739B"/>
    <w:rsid w:val="00DA07C1"/>
    <w:rsid w:val="00DA0973"/>
    <w:rsid w:val="00DA0C86"/>
    <w:rsid w:val="00DA1C67"/>
    <w:rsid w:val="00DA1D8F"/>
    <w:rsid w:val="00DA4A97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C7D77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35B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DBC"/>
    <w:rsid w:val="00F05F74"/>
    <w:rsid w:val="00F12C0C"/>
    <w:rsid w:val="00F12D07"/>
    <w:rsid w:val="00F159C4"/>
    <w:rsid w:val="00F204DE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66B2"/>
    <w:rsid w:val="00F6750C"/>
    <w:rsid w:val="00F7033C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58B5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72A"/>
    <w:rsid w:val="00FB55C0"/>
    <w:rsid w:val="00FB60A4"/>
    <w:rsid w:val="00FB7928"/>
    <w:rsid w:val="00FB7AE0"/>
    <w:rsid w:val="00FC0213"/>
    <w:rsid w:val="00FC0CD7"/>
    <w:rsid w:val="00FC1E9C"/>
    <w:rsid w:val="00FC2D7C"/>
    <w:rsid w:val="00FC3618"/>
    <w:rsid w:val="00FC3E99"/>
    <w:rsid w:val="00FC4031"/>
    <w:rsid w:val="00FC49E6"/>
    <w:rsid w:val="00FC4CE5"/>
    <w:rsid w:val="00FC4D79"/>
    <w:rsid w:val="00FC65B6"/>
    <w:rsid w:val="00FC69AE"/>
    <w:rsid w:val="00FC70AC"/>
    <w:rsid w:val="00FD0864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1392</Words>
  <Characters>7939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subject/>
  <dc:creator>Batouwe</dc:creator>
  <cp:keywords/>
  <cp:lastModifiedBy>Arjan Kamberg</cp:lastModifiedBy>
  <cp:revision>4</cp:revision>
  <cp:lastPrinted>2023-03-16T13:17:00Z</cp:lastPrinted>
  <dcterms:created xsi:type="dcterms:W3CDTF">2023-03-16T13:46:00Z</dcterms:created>
  <dcterms:modified xsi:type="dcterms:W3CDTF">2023-03-31T08:48:00Z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