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desugaring-in-rascal"/>
      <w:bookmarkEnd w:id="27"/>
      <w:r>
        <w:t xml:space="preserve">Desugaring in Rascal</w:t>
      </w:r>
    </w:p>
    <w:p>
      <w:r>
        <w:t xml:space="preserve">We're going write "desugarings", which are source-to-source transformations that compile/transpile/rewrite Javascript language extensions ("syntactic sugar") to the base Javascript language (ECMAScript 5).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3"/>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3"/>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4"/>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4"/>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4"/>
          <w:ilvl w:val="0"/>
        </w:numPr>
      </w:pPr>
      <w:r>
        <w:t xml:space="preserve">Patterns should comply to the grammar. If you make a mistake, you'll get a parse error in your Rascal program!</w:t>
      </w:r>
    </w:p>
    <w:p>
      <w:pPr>
        <w:numPr>
          <w:numId w:val="1004"/>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numPr>
          <w:numId w:val="1004"/>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28" w:name="notes-on-the-javascript-grammar"/>
      <w:bookmarkEnd w:id="28"/>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5"/>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5"/>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5"/>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5"/>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29" w:name="executing-desugarings"/>
      <w:bookmarkEnd w:id="29"/>
      <w:r>
        <w:t xml:space="preserve">Executing desugarings</w:t>
      </w:r>
    </w:p>
    <w:p>
      <w:r>
        <w:t xml:space="preserve">SJS file</w:t>
      </w:r>
    </w:p>
    <w:p>
      <w:r>
        <w:t xml:space="preserve">Save Hover doc See output in js file Open html file where see output + input + execution.</w:t>
      </w:r>
    </w:p>
    <w:p>
      <w:r>
        <w:rPr>
          <w:b/>
        </w:rPr>
        <w:t xml:space="preserve">NB</w:t>
      </w:r>
      <w:r>
        <w:t xml:space="preserve">: the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sjs/somedir</w:t>
      </w:r>
      <w:r>
        <w:t xml:space="preserve">.</w:t>
      </w:r>
    </w:p>
    <w:p>
      <w:r>
        <w:t xml:space="preserve">How to enable ECMAScript 6 in Eclipse Browser</w:t>
      </w:r>
    </w:p>
    <w:p>
      <w:pPr>
        <w:pStyle w:val="Heading2"/>
      </w:pPr>
      <w:bookmarkStart w:id="30" w:name="exercises"/>
      <w:bookmarkEnd w:id="30"/>
      <w:r>
        <w:t xml:space="preserve">Exercises</w:t>
      </w:r>
    </w:p>
    <w:p>
      <w:r>
        <w:t xml:space="preserve">Below we use upper-case identifiers in snippets to indicate meta-variables.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1" w:name="series-1-basic-desugaring"/>
      <w:bookmarkEnd w:id="31"/>
      <w:r>
        <w:t xml:space="preserve">Series 1: basic desugaring</w:t>
      </w:r>
    </w:p>
    <w:p>
      <w:pPr>
        <w:pStyle w:val="Heading5"/>
      </w:pPr>
      <w:bookmarkStart w:id="32" w:name="at-fields"/>
      <w:bookmarkEnd w:id="32"/>
      <w:r>
        <w:t xml:space="preserve">1 At Fields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pPr>
        <w:pStyle w:val="Heading5"/>
      </w:pPr>
      <w:bookmarkStart w:id="33" w:name="twitter-search"/>
      <w:bookmarkEnd w:id="33"/>
      <w:r>
        <w:t xml:space="preserve">2 Twitter Search</w:t>
      </w:r>
    </w:p>
    <w:p>
      <w:pPr>
        <w:pStyle w:val="Heading5"/>
      </w:pPr>
      <w:bookmarkStart w:id="34" w:name="dont-statement"/>
      <w:bookmarkEnd w:id="34"/>
      <w:r>
        <w:t xml:space="preserve">3 Dont statement</w:t>
      </w:r>
    </w:p>
    <w:p>
      <w:r>
        <w:t xml:space="preserve">Write a desugaring "dont" statement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5" w:name="todo-statement"/>
      <w:bookmarkEnd w:id="35"/>
      <w:r>
        <w:t xml:space="preserve">4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pPr>
        <w:pStyle w:val="Heading5"/>
      </w:pPr>
      <w:bookmarkStart w:id="36" w:name="unless-statement"/>
      <w:bookmarkEnd w:id="36"/>
      <w:r>
        <w:t xml:space="preserve">5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pPr>
        <w:pStyle w:val="Heading5"/>
      </w:pPr>
      <w:bookmarkStart w:id="37" w:name="repeat-until"/>
      <w:bookmarkEnd w:id="37"/>
      <w:r>
        <w:t xml:space="preserve">6 Repeat-until</w:t>
      </w:r>
    </w:p>
    <w:p>
      <w:r>
        <w:t xml:space="preserve">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8" w:name="assert-statement"/>
      <w:bookmarkEnd w:id="38"/>
      <w:r>
        <w:t xml:space="preserve">7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pPr>
        <w:pStyle w:val="Heading3"/>
      </w:pPr>
      <w:bookmarkStart w:id="39" w:name="series-2-introducing-bindings"/>
      <w:bookmarkEnd w:id="39"/>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0" w:name="swap"/>
      <w:bookmarkEnd w:id="40"/>
      <w:r>
        <w:t xml:space="preserve">1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1">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2">
        <w:r>
          <w:rPr>
            <w:rStyle w:val="Link"/>
          </w:rPr>
          <w:t xml:space="preserve">Immediately Invoked Function Expression</w:t>
        </w:r>
      </w:hyperlink>
      <w:r>
        <w:t xml:space="preserve"> </w:t>
      </w:r>
      <w:r>
        <w:t xml:space="preserve">(IIFE)?</w:t>
      </w:r>
    </w:p>
    <w:p>
      <w:pPr>
        <w:pStyle w:val="Heading5"/>
      </w:pPr>
      <w:bookmarkStart w:id="43" w:name="test"/>
      <w:bookmarkEnd w:id="43"/>
      <w:r>
        <w:t xml:space="preserve">2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Expression should be Expression;</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4" w:name="foreach"/>
      <w:bookmarkEnd w:id="44"/>
      <w:r>
        <w:t xml:space="preserve">3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5">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in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(function(array){ for (var i = 0; i &lt; array.length; i++) { var X = array[i]; S } })(E);</w:t>
      </w:r>
    </w:p>
    <w:p>
      <w:r>
        <w:rPr>
          <w:i/>
        </w:rPr>
        <w:t xml:space="preserve">Quiz</w:t>
      </w:r>
      <w:r>
        <w:t xml:space="preserve">: why do we need to bind the expression</w:t>
      </w:r>
      <w:r>
        <w:t xml:space="preserve"> </w:t>
      </w:r>
      <w:r>
        <w:rPr>
          <w:rStyle w:val="VerbatimChar"/>
        </w:rPr>
        <w:t xml:space="preserve">E</w:t>
      </w:r>
      <w:r>
        <w:t xml:space="preserve"> </w:t>
      </w:r>
      <w:r>
        <w:t xml:space="preserve">to the parameter (</w:t>
      </w:r>
      <w:r>
        <w:rPr>
          <w:rStyle w:val="VerbatimChar"/>
        </w:rPr>
        <w:t xml:space="preserve">array</w:t>
      </w:r>
      <w:r>
        <w:t xml:space="preserve">) first?</w:t>
      </w:r>
    </w:p>
    <w:p>
      <w:r>
        <w:rPr>
          <w:i/>
        </w:rPr>
        <w:t xml:space="preserve">Quiz</w:t>
      </w:r>
      <w:r>
        <w:t xml:space="preserve">: The use of the IFFE to create a scope for</w:t>
      </w:r>
      <w:r>
        <w:t xml:space="preserve"> </w:t>
      </w:r>
      <w:r>
        <w:rPr>
          <w:rStyle w:val="VerbatimChar"/>
        </w:rPr>
        <w:t xml:space="preserve">i</w:t>
      </w:r>
      <w:r>
        <w:t xml:space="preserve">,</w:t>
      </w:r>
      <w:r>
        <w:t xml:space="preserve"> </w:t>
      </w:r>
      <w:r>
        <w:rPr>
          <w:rStyle w:val="VerbatimChar"/>
        </w:rPr>
        <w:t xml:space="preserve">X</w:t>
      </w:r>
      <w:r>
        <w:t xml:space="preserve"> </w:t>
      </w:r>
      <w:r>
        <w:t xml:space="preserve">and</w:t>
      </w:r>
      <w:r>
        <w:t xml:space="preserve"> </w:t>
      </w:r>
      <w:r>
        <w:rPr>
          <w:rStyle w:val="VerbatimChar"/>
        </w:rPr>
        <w:t xml:space="preserve">array</w:t>
      </w:r>
      <w:r>
        <w:t xml:space="preserve"> </w:t>
      </w:r>
      <w:r>
        <w:t xml:space="preserve">is, in fact, wrong: not all</w:t>
      </w:r>
      <w:r>
        <w:t xml:space="preserve"> </w:t>
      </w:r>
      <w:r>
        <w:rPr>
          <w:rStyle w:val="VerbatimChar"/>
        </w:rPr>
        <w:t xml:space="preserve">foreach</w:t>
      </w:r>
      <w:r>
        <w:t xml:space="preserve">-loops will desugar to correct code. Can you think of the reason? Hint: it has to do with non-local control flow.</w:t>
      </w:r>
    </w:p>
    <w:p>
      <w:pPr>
        <w:pStyle w:val="Heading5"/>
      </w:pPr>
      <w:bookmarkStart w:id="46" w:name="arrow-functions"/>
      <w:bookmarkEnd w:id="46"/>
      <w:r>
        <w:t xml:space="preserve">4 Arrow functions</w:t>
      </w:r>
    </w:p>
    <w:p>
      <w:r>
        <w:t xml:space="preserve">ECMACScript 6 introduced</w:t>
      </w:r>
      <w:r>
        <w:t xml:space="preserve"> </w:t>
      </w:r>
      <w:hyperlink r:id="rId47">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4"/>
      </w:pPr>
      <w:bookmarkStart w:id="48" w:name="array-comprehensions"/>
      <w:bookmarkEnd w:id="48"/>
      <w:r>
        <w:t xml:space="preserve">5 Array comprehensions</w:t>
      </w:r>
    </w:p>
    <w:p>
      <w:hyperlink r:id="rId49">
        <w:r>
          <w:rPr>
            <w:rStyle w:val="Link"/>
          </w:rPr>
          <w:t xml:space="preserve">Comprehensions</w:t>
        </w:r>
      </w:hyperlink>
      <w:r>
        <w:t xml:space="preserve"> </w:t>
      </w:r>
      <w:r>
        <w:t xml:space="preserve">are convenient short-hand notation for building collections like lists, sets, or, in Javascript, arrays. They often have the following syntax:</w:t>
      </w:r>
    </w:p>
    <w:p>
      <w:pPr>
        <w:pStyle w:val="SourceCode"/>
      </w:pPr>
      <w:r>
        <w:rPr>
          <w:rStyle w:val="VerbatimChar"/>
        </w:rPr>
        <w:t xml:space="preserve">syntax Expression = "[" Expression "|" {Generator ","}+ "]"</w:t>
      </w:r>
    </w:p>
    <w:p>
      <w:r>
        <w:t xml:space="preserve">Generators come in two forms:</w:t>
      </w:r>
    </w:p>
    <w:p>
      <w:pPr>
        <w:numPr>
          <w:numId w:val="1006"/>
          <w:ilvl w:val="0"/>
        </w:numPr>
      </w:pPr>
      <w:r>
        <w:t xml:space="preserve">Conditions:</w:t>
      </w:r>
      <w:r>
        <w:t xml:space="preserve"> </w:t>
      </w:r>
      <w:r>
        <w:rPr>
          <w:rStyle w:val="VerbatimChar"/>
        </w:rPr>
        <w:t xml:space="preserve">Expression</w:t>
      </w:r>
    </w:p>
    <w:p>
      <w:pPr>
        <w:numPr>
          <w:numId w:val="1006"/>
          <w:ilvl w:val="0"/>
        </w:numPr>
      </w:pPr>
      <w:r>
        <w:t xml:space="preserve">Enumerators:</w:t>
      </w:r>
      <w:r>
        <w:t xml:space="preserve"> </w:t>
      </w:r>
      <w:r>
        <w:rPr>
          <w:rStyle w:val="VerbatimChar"/>
        </w:rPr>
        <w:t xml:space="preserve">Id "in" Expression</w:t>
      </w:r>
    </w:p>
    <w:p>
      <w:r>
        <w:t xml:space="preserve">Write a desugaring that transforms comprehensions to an IFFE which contains a local accumulator array. A condition generator maps to an</w:t>
      </w:r>
      <w:r>
        <w:t xml:space="preserve"> </w:t>
      </w:r>
      <w:r>
        <w:rPr>
          <w:rStyle w:val="VerbatimChar"/>
        </w:rPr>
        <w:t xml:space="preserve">if</w:t>
      </w:r>
      <w:r>
        <w:t xml:space="preserve">-statement, and enumerators map to</w:t>
      </w:r>
      <w:r>
        <w:t xml:space="preserve"> </w:t>
      </w:r>
      <w:r>
        <w:rPr>
          <w:rStyle w:val="VerbatimChar"/>
        </w:rPr>
        <w:t xml:space="preserve">for</w:t>
      </w:r>
      <w:r>
        <w:t xml:space="preserve">-loops. The sequence of generators leads to nested</w:t>
      </w:r>
      <w:r>
        <w:t xml:space="preserve"> </w:t>
      </w:r>
      <w:r>
        <w:rPr>
          <w:rStyle w:val="VerbatimChar"/>
        </w:rPr>
        <w:t xml:space="preserve">if</w:t>
      </w:r>
      <w:r>
        <w:t xml:space="preserve">- and</w:t>
      </w:r>
      <w:r>
        <w:t xml:space="preserve"> </w:t>
      </w:r>
      <w:r>
        <w:rPr>
          <w:rStyle w:val="VerbatimChar"/>
        </w:rPr>
        <w:t xml:space="preserve">for</w:t>
      </w:r>
      <w:r>
        <w:t xml:space="preserve">-statements. Only at the innermost position is an element added to the accumulator array.</w:t>
      </w:r>
    </w:p>
    <w:p>
      <w:r>
        <w:t xml:space="preserve">An example:</w:t>
      </w:r>
    </w:p>
    <w:p>
      <w:pPr>
        <w:pStyle w:val="SourceCode"/>
      </w:pPr>
      <w:r>
        <w:rPr>
          <w:rStyle w:val="VerbatimChar"/>
        </w:rPr>
        <w:t xml:space="preserve">[ x | x in array, x % 2 === 0]</w:t>
      </w:r>
      <w:r>
        <w:br w:type="textWrapping"/>
      </w:r>
      <w:r>
        <w:rPr>
          <w:rStyle w:val="VerbatimChar"/>
        </w:rPr>
        <w:t xml:space="preserve">===&gt;</w:t>
      </w:r>
      <w:r>
        <w:br w:type="textWrapping"/>
      </w:r>
      <w:r>
        <w:rPr>
          <w:rStyle w:val="VerbatimChar"/>
        </w:rPr>
        <w:t xml:space="preserve">(function() {</w:t>
      </w:r>
      <w:r>
        <w:br w:type="textWrapping"/>
      </w:r>
      <w:r>
        <w:rPr>
          <w:rStyle w:val="VerbatimChar"/>
        </w:rPr>
        <w:t xml:space="preserve">  var result = [];</w:t>
      </w:r>
      <w:r>
        <w:br w:type="textWrapping"/>
      </w:r>
      <w:r>
        <w:rPr>
          <w:rStyle w:val="VerbatimChar"/>
        </w:rPr>
        <w:t xml:space="preserve">  {</w:t>
      </w:r>
      <w:r>
        <w:br w:type="textWrapping"/>
      </w:r>
      <w:r>
        <w:rPr>
          <w:rStyle w:val="VerbatimChar"/>
        </w:rPr>
        <w:t xml:space="preserve">     var coll = array;</w:t>
      </w:r>
      <w:r>
        <w:br w:type="textWrapping"/>
      </w:r>
      <w:r>
        <w:rPr>
          <w:rStyle w:val="VerbatimChar"/>
        </w:rPr>
        <w:t xml:space="preserve">     for (var i = 0; i &lt; coll.length; i++) {</w:t>
      </w:r>
      <w:r>
        <w:br w:type="textWrapping"/>
      </w:r>
      <w:r>
        <w:rPr>
          <w:rStyle w:val="VerbatimChar"/>
        </w:rPr>
        <w:t xml:space="preserve">       var x = coll[i];</w:t>
      </w:r>
      <w:r>
        <w:br w:type="textWrapping"/>
      </w:r>
      <w:r>
        <w:rPr>
          <w:rStyle w:val="VerbatimChar"/>
        </w:rPr>
        <w:t xml:space="preserve">       if (x % 2) {</w:t>
      </w:r>
      <w:r>
        <w:br w:type="textWrapping"/>
      </w:r>
      <w:r>
        <w:rPr>
          <w:rStyle w:val="VerbatimChar"/>
        </w:rPr>
        <w:t xml:space="preserve">         result.push(x);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p>
    <w:p>
      <w:r>
        <w:rPr>
          <w:i/>
        </w:rPr>
        <w:t xml:space="preserve">Tip</w:t>
      </w:r>
      <w:r>
        <w:t xml:space="preserve">: iterate through the generators in reverse using the</w:t>
      </w:r>
      <w:r>
        <w:t xml:space="preserve"> </w:t>
      </w:r>
      <w:r>
        <w:rPr>
          <w:rStyle w:val="VerbatimChar"/>
        </w:rPr>
        <w:t xml:space="preserve">reverse</w:t>
      </w:r>
      <w:r>
        <w:t xml:space="preserve"> </w:t>
      </w:r>
      <w:r>
        <w:t xml:space="preserve">function of the Rascal standard library module</w:t>
      </w:r>
      <w:r>
        <w:t xml:space="preserve"> </w:t>
      </w:r>
      <w:r>
        <w:rPr>
          <w:rStyle w:val="VerbatimChar"/>
        </w:rPr>
        <w:t xml:space="preserve">List</w:t>
      </w:r>
      <w:r>
        <w:t xml:space="preserve">. Convert the syntactic sequence of generators (</w:t>
      </w:r>
      <w:r>
        <w:rPr>
          <w:rStyle w:val="VerbatimChar"/>
        </w:rPr>
        <w:t xml:space="preserve">{Generator ","}+</w:t>
      </w:r>
      <w:r>
        <w:t xml:space="preserve">) to a list as follows:</w:t>
      </w:r>
      <w:r>
        <w:t xml:space="preserve"> </w:t>
      </w:r>
      <w:r>
        <w:rPr>
          <w:rStyle w:val="VerbatimChar"/>
        </w:rPr>
        <w:t xml:space="preserve">[ g | g &lt;- gens ]</w:t>
      </w:r>
      <w:r>
        <w:t xml:space="preserve">. Now it's easy to start with the innermost statement, and wrap it successively with the</w:t>
      </w:r>
      <w:r>
        <w:t xml:space="preserve"> </w:t>
      </w:r>
      <w:r>
        <w:rPr>
          <w:rStyle w:val="VerbatimChar"/>
        </w:rPr>
        <w:t xml:space="preserve">if</w:t>
      </w:r>
      <w:r>
        <w:t xml:space="preserve">- and</w:t>
      </w:r>
      <w:r>
        <w:t xml:space="preserve"> </w:t>
      </w:r>
      <w:r>
        <w:rPr>
          <w:rStyle w:val="VerbatimChar"/>
        </w:rPr>
        <w:t xml:space="preserve">for</w:t>
      </w:r>
      <w:r>
        <w:t xml:space="preserve">-statements.</w:t>
      </w:r>
    </w:p>
    <w:p>
      <w:r>
        <w:rPr>
          <w:i/>
        </w:rPr>
        <w:t xml:space="preserve">Optional</w:t>
      </w:r>
      <w:r>
        <w:t xml:space="preserve">: Rascal has builtin notation for reducers. For instance, to sum a list of integers, you can write:</w:t>
      </w:r>
    </w:p>
    <w:p>
      <w:pPr>
        <w:pStyle w:val="SourceCode"/>
      </w:pPr>
      <w:r>
        <w:rPr>
          <w:rStyle w:val="VerbatimChar"/>
        </w:rPr>
        <w:t xml:space="preserve">( 0 | it + x | x &lt;- [1..10] )</w:t>
      </w:r>
    </w:p>
    <w:p>
      <w:r>
        <w:t xml:space="preserve">Use this construct to desugar comprehensions. Think about what the "zero" element should be.</w:t>
      </w:r>
    </w:p>
    <w:p>
      <w:pPr>
        <w:pStyle w:val="Heading3"/>
      </w:pPr>
      <w:bookmarkStart w:id="50" w:name="domain-specific-languages"/>
      <w:bookmarkEnd w:id="50"/>
      <w:r>
        <w:t xml:space="preserve">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1">
        <w:r>
          <w:rPr>
            <w:rStyle w:val="Link"/>
          </w:rPr>
          <w:t xml:space="preserve">Domain-Specific Languages</w:t>
        </w:r>
      </w:hyperlink>
      <w:r>
        <w:t xml:space="preserve"> </w:t>
      </w:r>
      <w:r>
        <w:t xml:space="preserve">on top of the host language! Check out the</w:t>
      </w:r>
      <w:r>
        <w:t xml:space="preserve"> </w:t>
      </w:r>
      <w:hyperlink r:id="rId52">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 for an example.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1be6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2cb7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