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C297C" w14:textId="77777777" w:rsidR="004133CF" w:rsidRDefault="004133CF" w:rsidP="004133CF">
      <w:pPr>
        <w:pStyle w:val="paragraph"/>
        <w:spacing w:before="0" w:beforeAutospacing="0" w:after="0" w:afterAutospacing="0"/>
        <w:textAlignment w:val="baseline"/>
        <w:rPr>
          <w:rFonts w:ascii="Segoe UI" w:hAnsi="Segoe UI" w:cs="Segoe UI"/>
          <w:sz w:val="18"/>
          <w:szCs w:val="18"/>
          <w:lang w:val="en-US"/>
        </w:rPr>
      </w:pPr>
      <w:r>
        <w:rPr>
          <w:rStyle w:val="normaltextrun"/>
          <w:rFonts w:ascii="Roboto" w:hAnsi="Roboto" w:cs="Segoe UI"/>
          <w:color w:val="202124"/>
          <w:sz w:val="22"/>
          <w:szCs w:val="22"/>
        </w:rPr>
        <w:t>GKE has new resource type names, new resource type display names, and names for labels that identify specific resources when compared to GCP. The following changes are listed in the charts below. It is essentially a switch from legacy logging and monitoring resource type (GCP) to cloud operations for GKE resource type (GKE).</w:t>
      </w:r>
      <w:r>
        <w:rPr>
          <w:rStyle w:val="eop"/>
          <w:rFonts w:ascii="Roboto" w:hAnsi="Roboto" w:cs="Segoe UI"/>
          <w:color w:val="202124"/>
          <w:sz w:val="22"/>
          <w:szCs w:val="22"/>
          <w:lang w:val="en-US"/>
        </w:rPr>
        <w:t> </w:t>
      </w:r>
    </w:p>
    <w:p w14:paraId="2F303FF5" w14:textId="7F675E40" w:rsidR="004133CF" w:rsidRDefault="004133CF" w:rsidP="004133CF">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rPr>
        <w:drawing>
          <wp:inline distT="0" distB="0" distL="0" distR="0" wp14:anchorId="11A67F78" wp14:editId="4411F16B">
            <wp:extent cx="5943600" cy="35439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r>
        <w:rPr>
          <w:rStyle w:val="eop"/>
          <w:rFonts w:ascii="Calibri" w:hAnsi="Calibri" w:cs="Calibri"/>
          <w:sz w:val="22"/>
          <w:szCs w:val="22"/>
          <w:lang w:val="en-US"/>
        </w:rPr>
        <w:t> </w:t>
      </w:r>
    </w:p>
    <w:p w14:paraId="69125F89" w14:textId="1FD80D9C" w:rsidR="004133CF" w:rsidRDefault="004133CF" w:rsidP="004133CF">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rPr>
        <w:lastRenderedPageBreak/>
        <w:drawing>
          <wp:inline distT="0" distB="0" distL="0" distR="0" wp14:anchorId="3B74E75A" wp14:editId="1F8080C0">
            <wp:extent cx="5943600" cy="4516755"/>
            <wp:effectExtent l="0" t="0" r="0" b="44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16755"/>
                    </a:xfrm>
                    <a:prstGeom prst="rect">
                      <a:avLst/>
                    </a:prstGeom>
                    <a:noFill/>
                    <a:ln>
                      <a:noFill/>
                    </a:ln>
                  </pic:spPr>
                </pic:pic>
              </a:graphicData>
            </a:graphic>
          </wp:inline>
        </w:drawing>
      </w:r>
      <w:r>
        <w:rPr>
          <w:rStyle w:val="eop"/>
          <w:rFonts w:ascii="Roboto" w:hAnsi="Roboto" w:cs="Segoe UI"/>
          <w:color w:val="202124"/>
          <w:sz w:val="22"/>
          <w:szCs w:val="22"/>
          <w:lang w:val="en-US"/>
        </w:rPr>
        <w:t> </w:t>
      </w:r>
    </w:p>
    <w:p w14:paraId="00E7FA31" w14:textId="77777777" w:rsidR="004133CF" w:rsidRDefault="004133CF" w:rsidP="004133CF">
      <w:pPr>
        <w:pStyle w:val="paragraph"/>
        <w:spacing w:before="0" w:beforeAutospacing="0" w:after="0" w:afterAutospacing="0"/>
        <w:textAlignment w:val="baseline"/>
        <w:rPr>
          <w:rFonts w:ascii="Segoe UI" w:hAnsi="Segoe UI" w:cs="Segoe UI"/>
          <w:sz w:val="18"/>
          <w:szCs w:val="18"/>
        </w:rPr>
      </w:pPr>
      <w:r>
        <w:rPr>
          <w:rStyle w:val="normaltextrun"/>
          <w:rFonts w:ascii="Roboto" w:hAnsi="Roboto" w:cs="Segoe UI"/>
          <w:color w:val="202124"/>
          <w:sz w:val="22"/>
          <w:szCs w:val="22"/>
        </w:rPr>
        <w:t xml:space="preserve">The second resource that Is needed for the migration between GCP to GKE is GKE clusters. GKE clusters dashboard identifies which clusters within a GKE project are still using legacy logging, </w:t>
      </w:r>
      <w:r>
        <w:rPr>
          <w:rStyle w:val="eop"/>
          <w:rFonts w:ascii="Roboto" w:hAnsi="Roboto" w:cs="Segoe UI"/>
          <w:color w:val="202124"/>
          <w:sz w:val="22"/>
          <w:szCs w:val="22"/>
        </w:rPr>
        <w:t> </w:t>
      </w:r>
    </w:p>
    <w:p w14:paraId="5E75E119" w14:textId="77777777" w:rsidR="004133CF" w:rsidRDefault="004133CF" w:rsidP="004133CF">
      <w:pPr>
        <w:pStyle w:val="paragraph"/>
        <w:spacing w:before="0" w:beforeAutospacing="0" w:after="0" w:afterAutospacing="0"/>
        <w:textAlignment w:val="baseline"/>
        <w:rPr>
          <w:rFonts w:ascii="Segoe UI" w:hAnsi="Segoe UI" w:cs="Segoe UI"/>
          <w:sz w:val="18"/>
          <w:szCs w:val="18"/>
          <w:lang w:val="en-US"/>
        </w:rPr>
      </w:pPr>
      <w:r>
        <w:rPr>
          <w:rStyle w:val="eop"/>
          <w:rFonts w:ascii="Roboto" w:hAnsi="Roboto" w:cs="Segoe UI"/>
          <w:color w:val="202124"/>
          <w:sz w:val="22"/>
          <w:szCs w:val="22"/>
          <w:lang w:val="en-US"/>
        </w:rPr>
        <w:t> </w:t>
      </w:r>
    </w:p>
    <w:p w14:paraId="6B4957DE" w14:textId="77777777" w:rsidR="004133CF" w:rsidRDefault="004133CF" w:rsidP="004133CF">
      <w:pPr>
        <w:pStyle w:val="paragraph"/>
        <w:spacing w:before="0" w:beforeAutospacing="0" w:after="0" w:afterAutospacing="0"/>
        <w:textAlignment w:val="baseline"/>
        <w:rPr>
          <w:rFonts w:ascii="Segoe UI" w:hAnsi="Segoe UI" w:cs="Segoe UI"/>
          <w:sz w:val="18"/>
          <w:szCs w:val="18"/>
          <w:lang w:val="en-US"/>
        </w:rPr>
      </w:pPr>
      <w:r>
        <w:rPr>
          <w:rStyle w:val="normaltextrun"/>
          <w:rFonts w:ascii="Roboto" w:hAnsi="Roboto" w:cs="Segoe UI"/>
          <w:color w:val="202124"/>
          <w:sz w:val="22"/>
          <w:szCs w:val="22"/>
        </w:rPr>
        <w:t>The third resource needed for the migration is the monitoring resources. The good thing about this is even before you have begun migrating data to GKE, the GKE clusters are already generating metrics for your project. TO identify the monitoring configurations that need to be updated for the migration, visit the Kubernetes Migration Status dashboard.</w:t>
      </w:r>
      <w:r>
        <w:rPr>
          <w:rStyle w:val="eop"/>
          <w:rFonts w:ascii="Roboto" w:hAnsi="Roboto" w:cs="Segoe UI"/>
          <w:color w:val="202124"/>
          <w:sz w:val="22"/>
          <w:szCs w:val="22"/>
          <w:lang w:val="en-US"/>
        </w:rPr>
        <w:t> </w:t>
      </w:r>
    </w:p>
    <w:p w14:paraId="4359F9FE" w14:textId="77777777" w:rsidR="004133CF" w:rsidRDefault="004133CF"/>
    <w:sectPr w:rsidR="004133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3CF"/>
    <w:rsid w:val="00413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FAED9C1"/>
  <w15:chartTrackingRefBased/>
  <w15:docId w15:val="{A51BED87-047C-884B-97B7-51B07AE75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133C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4133CF"/>
  </w:style>
  <w:style w:type="character" w:customStyle="1" w:styleId="eop">
    <w:name w:val="eop"/>
    <w:basedOn w:val="DefaultParagraphFont"/>
    <w:rsid w:val="004133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498340">
      <w:bodyDiv w:val="1"/>
      <w:marLeft w:val="0"/>
      <w:marRight w:val="0"/>
      <w:marTop w:val="0"/>
      <w:marBottom w:val="0"/>
      <w:divBdr>
        <w:top w:val="none" w:sz="0" w:space="0" w:color="auto"/>
        <w:left w:val="none" w:sz="0" w:space="0" w:color="auto"/>
        <w:bottom w:val="none" w:sz="0" w:space="0" w:color="auto"/>
        <w:right w:val="none" w:sz="0" w:space="0" w:color="auto"/>
      </w:divBdr>
      <w:divsChild>
        <w:div w:id="487599366">
          <w:marLeft w:val="0"/>
          <w:marRight w:val="0"/>
          <w:marTop w:val="0"/>
          <w:marBottom w:val="0"/>
          <w:divBdr>
            <w:top w:val="none" w:sz="0" w:space="0" w:color="auto"/>
            <w:left w:val="none" w:sz="0" w:space="0" w:color="auto"/>
            <w:bottom w:val="none" w:sz="0" w:space="0" w:color="auto"/>
            <w:right w:val="none" w:sz="0" w:space="0" w:color="auto"/>
          </w:divBdr>
        </w:div>
        <w:div w:id="1138910621">
          <w:marLeft w:val="0"/>
          <w:marRight w:val="0"/>
          <w:marTop w:val="0"/>
          <w:marBottom w:val="0"/>
          <w:divBdr>
            <w:top w:val="none" w:sz="0" w:space="0" w:color="auto"/>
            <w:left w:val="none" w:sz="0" w:space="0" w:color="auto"/>
            <w:bottom w:val="none" w:sz="0" w:space="0" w:color="auto"/>
            <w:right w:val="none" w:sz="0" w:space="0" w:color="auto"/>
          </w:divBdr>
        </w:div>
        <w:div w:id="1275862460">
          <w:marLeft w:val="0"/>
          <w:marRight w:val="0"/>
          <w:marTop w:val="0"/>
          <w:marBottom w:val="0"/>
          <w:divBdr>
            <w:top w:val="none" w:sz="0" w:space="0" w:color="auto"/>
            <w:left w:val="none" w:sz="0" w:space="0" w:color="auto"/>
            <w:bottom w:val="none" w:sz="0" w:space="0" w:color="auto"/>
            <w:right w:val="none" w:sz="0" w:space="0" w:color="auto"/>
          </w:divBdr>
        </w:div>
        <w:div w:id="1458717116">
          <w:marLeft w:val="0"/>
          <w:marRight w:val="0"/>
          <w:marTop w:val="0"/>
          <w:marBottom w:val="0"/>
          <w:divBdr>
            <w:top w:val="none" w:sz="0" w:space="0" w:color="auto"/>
            <w:left w:val="none" w:sz="0" w:space="0" w:color="auto"/>
            <w:bottom w:val="none" w:sz="0" w:space="0" w:color="auto"/>
            <w:right w:val="none" w:sz="0" w:space="0" w:color="auto"/>
          </w:divBdr>
        </w:div>
        <w:div w:id="1685092495">
          <w:marLeft w:val="0"/>
          <w:marRight w:val="0"/>
          <w:marTop w:val="0"/>
          <w:marBottom w:val="0"/>
          <w:divBdr>
            <w:top w:val="none" w:sz="0" w:space="0" w:color="auto"/>
            <w:left w:val="none" w:sz="0" w:space="0" w:color="auto"/>
            <w:bottom w:val="none" w:sz="0" w:space="0" w:color="auto"/>
            <w:right w:val="none" w:sz="0" w:space="0" w:color="auto"/>
          </w:divBdr>
        </w:div>
        <w:div w:id="552740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131</Words>
  <Characters>752</Characters>
  <Application>Microsoft Office Word</Application>
  <DocSecurity>0</DocSecurity>
  <Lines>6</Lines>
  <Paragraphs>1</Paragraphs>
  <ScaleCrop>false</ScaleCrop>
  <Company/>
  <LinksUpToDate>false</LinksUpToDate>
  <CharactersWithSpaces>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Zakary Yewchuk</dc:creator>
  <cp:keywords/>
  <dc:description/>
  <cp:lastModifiedBy>Zakary Yewchuk</cp:lastModifiedBy>
  <cp:revision>1</cp:revision>
  <dcterms:created xsi:type="dcterms:W3CDTF">2021-12-16T01:04:00Z</dcterms:created>
  <dcterms:modified xsi:type="dcterms:W3CDTF">2021-12-16T01:05:00Z</dcterms:modified>
</cp:coreProperties>
</file>