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YouTube Evolution System</w:t>
      </w:r>
    </w:p>
    <w:p>
      <w:pPr>
        <w:jc w:val="center"/>
      </w:pPr>
      <w:r>
        <w:t>Main Context Document — Consolidated Concept</w:t>
      </w:r>
    </w:p>
    <w:p>
      <w:pPr>
        <w:pStyle w:val="Heading1"/>
      </w:pPr>
      <w:r>
        <w:t>Purpose</w:t>
      </w:r>
    </w:p>
    <w:p>
      <w:r>
        <w:t>This document is the consolidated context for the Agentic YouTube Evolution System. It describes an autonomous, evolutionary framework for operating multiple niche-specific YouTube channels. Its goal is not simply content automation, but an organization that improves through structured experimentation, independent evaluation, long-term memory, selection, and later specialization.</w:t>
      </w:r>
    </w:p>
    <w:p>
      <w:pPr>
        <w:pStyle w:val="Heading1"/>
      </w:pPr>
      <w:r>
        <w:t>High-Level Vision</w:t>
      </w:r>
    </w:p>
    <w:p>
      <w:r>
        <w:t>A central Core Brain operates a population of specialized channel agents. Each agent owns exactly one YouTube channel and remains within its assigned niche. Agents research, produce, publish authorized content, analyze outcomes, form hypotheses, learn from results, and may create narrowly scoped sub-agents for tasks such as image generation. The system is intentionally focused on YouTube because it offers measurable feedback while avoiding higher-risk autonomous financial decisions.</w:t>
      </w:r>
    </w:p>
    <w:p>
      <w:pPr>
        <w:pStyle w:val="Heading1"/>
      </w:pPr>
      <w:r>
        <w:t>Core Brain</w:t>
      </w:r>
    </w:p>
    <w:p>
      <w:r>
        <w:t>The Core Brain remains the central portfolio-level intelligence. It gathers broad YouTube knowledge, analyzes niches, proposes hypotheses, selects promising directions, creates initial agents, supplies niche-specific context, observes trends, refreshes surviving agents with new context, and proposes population changes. The Core Brain is not removed; it is implemented as a coordinated set of internal components rather than one monolithic decision-maker.</w:t>
      </w:r>
    </w:p>
    <w:p>
      <w:pPr>
        <w:pStyle w:val="Heading1"/>
      </w:pPr>
      <w:r>
        <w:t>Modular Core Brain</w:t>
      </w:r>
    </w:p>
    <w:p>
      <w:r>
        <w:t>The components below collectively constitute the Core Brain. They use shared organizational memory and controlled information exchange, but each has constrained authority.</w:t>
      </w:r>
    </w:p>
    <w:tbl>
      <w:tblPr>
        <w:tblStyle w:val="LightShading-Accent1"/>
        <w:tblW w:type="auto" w:w="0"/>
        <w:tblLook w:firstColumn="1" w:firstRow="1" w:lastColumn="0" w:lastRow="0" w:noHBand="0" w:noVBand="1" w:val="04A0"/>
      </w:tblPr>
      <w:tblGrid>
        <w:gridCol w:w="2880"/>
        <w:gridCol w:w="2880"/>
        <w:gridCol w:w="2880"/>
      </w:tblGrid>
      <w:tr>
        <w:tc>
          <w:tcPr>
            <w:tcW w:type="dxa" w:w="2880"/>
            <w:shd w:fill="1F4E78"/>
          </w:tcPr>
          <w:p>
            <w:r>
              <w:rPr>
                <w:b/>
                <w:color w:val="FFFFFF"/>
              </w:rPr>
              <w:t>Component</w:t>
            </w:r>
          </w:p>
        </w:tc>
        <w:tc>
          <w:tcPr>
            <w:tcW w:type="dxa" w:w="2880"/>
            <w:shd w:fill="1F4E78"/>
          </w:tcPr>
          <w:p>
            <w:r>
              <w:rPr>
                <w:b/>
                <w:color w:val="FFFFFF"/>
              </w:rPr>
              <w:t>Role</w:t>
            </w:r>
          </w:p>
        </w:tc>
        <w:tc>
          <w:tcPr>
            <w:tcW w:type="dxa" w:w="2880"/>
            <w:shd w:fill="1F4E78"/>
          </w:tcPr>
          <w:p>
            <w:r>
              <w:rPr>
                <w:b/>
                <w:color w:val="FFFFFF"/>
              </w:rPr>
              <w:t>Restriction</w:t>
            </w:r>
          </w:p>
        </w:tc>
      </w:tr>
      <w:tr>
        <w:tc>
          <w:tcPr>
            <w:tcW w:type="dxa" w:w="2880"/>
          </w:tcPr>
          <w:p>
            <w:r>
              <w:t>Research Cortex</w:t>
            </w:r>
          </w:p>
        </w:tc>
        <w:tc>
          <w:tcPr>
            <w:tcW w:type="dxa" w:w="2880"/>
          </w:tcPr>
          <w:p/>
        </w:tc>
        <w:tc>
          <w:tcPr>
            <w:tcW w:type="dxa" w:w="2880"/>
          </w:tcPr>
          <w:p/>
        </w:tc>
      </w:tr>
      <w:tr>
        <w:tc>
          <w:tcPr>
            <w:tcW w:type="dxa" w:w="2880"/>
          </w:tcPr>
          <w:p/>
        </w:tc>
        <w:tc>
          <w:tcPr>
            <w:tcW w:type="dxa" w:w="2880"/>
          </w:tcPr>
          <w:p>
            <w:r>
              <w:t>Collects broad YouTube knowledge, trends, market signals, and competitor patterns.</w:t>
            </w:r>
          </w:p>
        </w:tc>
        <w:tc>
          <w:tcPr>
            <w:tcW w:type="dxa" w:w="2880"/>
          </w:tcPr>
          <w:p/>
        </w:tc>
      </w:tr>
      <w:tr>
        <w:tc>
          <w:tcPr>
            <w:tcW w:type="dxa" w:w="2880"/>
          </w:tcPr>
          <w:p/>
        </w:tc>
        <w:tc>
          <w:tcPr>
            <w:tcW w:type="dxa" w:w="2880"/>
          </w:tcPr>
          <w:p/>
        </w:tc>
        <w:tc>
          <w:tcPr>
            <w:tcW w:type="dxa" w:w="2880"/>
          </w:tcPr>
          <w:p>
            <w:r>
              <w:t>Cannot publish, spend, or terminate agents.</w:t>
            </w:r>
          </w:p>
        </w:tc>
      </w:tr>
      <w:tr>
        <w:tc>
          <w:tcPr>
            <w:tcW w:type="dxa" w:w="2880"/>
          </w:tcPr>
          <w:p>
            <w:r>
              <w:t>Strategy Cortex</w:t>
            </w:r>
          </w:p>
        </w:tc>
        <w:tc>
          <w:tcPr>
            <w:tcW w:type="dxa" w:w="2880"/>
          </w:tcPr>
          <w:p/>
        </w:tc>
        <w:tc>
          <w:tcPr>
            <w:tcW w:type="dxa" w:w="2880"/>
          </w:tcPr>
          <w:p/>
        </w:tc>
      </w:tr>
      <w:tr>
        <w:tc>
          <w:tcPr>
            <w:tcW w:type="dxa" w:w="2880"/>
          </w:tcPr>
          <w:p/>
        </w:tc>
        <w:tc>
          <w:tcPr>
            <w:tcW w:type="dxa" w:w="2880"/>
          </w:tcPr>
          <w:p>
            <w:r>
              <w:t>Analyzes niches, channel positioning, initial context, and portfolio hypotheses.</w:t>
            </w:r>
          </w:p>
        </w:tc>
        <w:tc>
          <w:tcPr>
            <w:tcW w:type="dxa" w:w="2880"/>
          </w:tcPr>
          <w:p/>
        </w:tc>
      </w:tr>
      <w:tr>
        <w:tc>
          <w:tcPr>
            <w:tcW w:type="dxa" w:w="2880"/>
          </w:tcPr>
          <w:p/>
        </w:tc>
        <w:tc>
          <w:tcPr>
            <w:tcW w:type="dxa" w:w="2880"/>
          </w:tcPr>
          <w:p/>
        </w:tc>
        <w:tc>
          <w:tcPr>
            <w:tcW w:type="dxa" w:w="2880"/>
          </w:tcPr>
          <w:p>
            <w:r>
              <w:t>Cannot self-approve high-impact proposals.</w:t>
            </w:r>
          </w:p>
        </w:tc>
      </w:tr>
      <w:tr>
        <w:tc>
          <w:tcPr>
            <w:tcW w:type="dxa" w:w="2880"/>
          </w:tcPr>
          <w:p>
            <w:r>
              <w:t>Evolution Cortex</w:t>
            </w:r>
          </w:p>
        </w:tc>
        <w:tc>
          <w:tcPr>
            <w:tcW w:type="dxa" w:w="2880"/>
          </w:tcPr>
          <w:p/>
        </w:tc>
        <w:tc>
          <w:tcPr>
            <w:tcW w:type="dxa" w:w="2880"/>
          </w:tcPr>
          <w:p/>
        </w:tc>
      </w:tr>
      <w:tr>
        <w:tc>
          <w:tcPr>
            <w:tcW w:type="dxa" w:w="2880"/>
          </w:tcPr>
          <w:p/>
        </w:tc>
        <w:tc>
          <w:tcPr>
            <w:tcW w:type="dxa" w:w="2880"/>
          </w:tcPr>
          <w:p>
            <w:r>
              <w:t>Proposes continuation, competition, reproduction, retirement, replacement, and specialization based on validated evidence.</w:t>
            </w:r>
          </w:p>
        </w:tc>
        <w:tc>
          <w:tcPr>
            <w:tcW w:type="dxa" w:w="2880"/>
          </w:tcPr>
          <w:p/>
        </w:tc>
      </w:tr>
      <w:tr>
        <w:tc>
          <w:tcPr>
            <w:tcW w:type="dxa" w:w="2880"/>
          </w:tcPr>
          <w:p/>
        </w:tc>
        <w:tc>
          <w:tcPr>
            <w:tcW w:type="dxa" w:w="2880"/>
          </w:tcPr>
          <w:p/>
        </w:tc>
        <w:tc>
          <w:tcPr>
            <w:tcW w:type="dxa" w:w="2880"/>
          </w:tcPr>
          <w:p>
            <w:r>
              <w:t>Cannot alter raw evidence or audit results.</w:t>
            </w:r>
          </w:p>
        </w:tc>
      </w:tr>
      <w:tr>
        <w:tc>
          <w:tcPr>
            <w:tcW w:type="dxa" w:w="2880"/>
          </w:tcPr>
          <w:p>
            <w:r>
              <w:t>Independent Auditor</w:t>
            </w:r>
          </w:p>
        </w:tc>
        <w:tc>
          <w:tcPr>
            <w:tcW w:type="dxa" w:w="2880"/>
          </w:tcPr>
          <w:p/>
        </w:tc>
        <w:tc>
          <w:tcPr>
            <w:tcW w:type="dxa" w:w="2880"/>
          </w:tcPr>
          <w:p/>
        </w:tc>
      </w:tr>
      <w:tr>
        <w:tc>
          <w:tcPr>
            <w:tcW w:type="dxa" w:w="2880"/>
          </w:tcPr>
          <w:p/>
        </w:tc>
        <w:tc>
          <w:tcPr>
            <w:tcW w:type="dxa" w:w="2880"/>
          </w:tcPr>
          <w:p>
            <w:r>
              <w:t>Measures performance, learning quality, experiment validity, risk, and anomalies.</w:t>
            </w:r>
          </w:p>
        </w:tc>
        <w:tc>
          <w:tcPr>
            <w:tcW w:type="dxa" w:w="2880"/>
          </w:tcPr>
          <w:p/>
        </w:tc>
      </w:tr>
      <w:tr>
        <w:tc>
          <w:tcPr>
            <w:tcW w:type="dxa" w:w="2880"/>
          </w:tcPr>
          <w:p/>
        </w:tc>
        <w:tc>
          <w:tcPr>
            <w:tcW w:type="dxa" w:w="2880"/>
          </w:tcPr>
          <w:p/>
        </w:tc>
        <w:tc>
          <w:tcPr>
            <w:tcW w:type="dxa" w:w="2880"/>
          </w:tcPr>
          <w:p>
            <w:r>
              <w:t>Cannot create, publish through, protect, or retire agents.</w:t>
            </w:r>
          </w:p>
        </w:tc>
      </w:tr>
      <w:tr>
        <w:tc>
          <w:tcPr>
            <w:tcW w:type="dxa" w:w="2880"/>
          </w:tcPr>
          <w:p>
            <w:r>
              <w:t>Memory Cortex</w:t>
            </w:r>
          </w:p>
        </w:tc>
        <w:tc>
          <w:tcPr>
            <w:tcW w:type="dxa" w:w="2880"/>
          </w:tcPr>
          <w:p/>
        </w:tc>
        <w:tc>
          <w:tcPr>
            <w:tcW w:type="dxa" w:w="2880"/>
          </w:tcPr>
          <w:p/>
        </w:tc>
      </w:tr>
      <w:tr>
        <w:tc>
          <w:tcPr>
            <w:tcW w:type="dxa" w:w="2880"/>
          </w:tcPr>
          <w:p/>
        </w:tc>
        <w:tc>
          <w:tcPr>
            <w:tcW w:type="dxa" w:w="2880"/>
          </w:tcPr>
          <w:p>
            <w:r>
              <w:t>Retrieves and consolidates history, lessons, failures, and counter-evidence.</w:t>
            </w:r>
          </w:p>
        </w:tc>
        <w:tc>
          <w:tcPr>
            <w:tcW w:type="dxa" w:w="2880"/>
          </w:tcPr>
          <w:p/>
        </w:tc>
      </w:tr>
      <w:tr>
        <w:tc>
          <w:tcPr>
            <w:tcW w:type="dxa" w:w="2880"/>
          </w:tcPr>
          <w:p/>
        </w:tc>
        <w:tc>
          <w:tcPr>
            <w:tcW w:type="dxa" w:w="2880"/>
          </w:tcPr>
          <w:p/>
        </w:tc>
        <w:tc>
          <w:tcPr>
            <w:tcW w:type="dxa" w:w="2880"/>
          </w:tcPr>
          <w:p>
            <w:r>
              <w:t>Cannot rewrite immutable source history.</w:t>
            </w:r>
          </w:p>
        </w:tc>
      </w:tr>
      <w:tr>
        <w:tc>
          <w:tcPr>
            <w:tcW w:type="dxa" w:w="2880"/>
          </w:tcPr>
          <w:p>
            <w:r>
              <w:t>Policy Cortex</w:t>
            </w:r>
          </w:p>
        </w:tc>
        <w:tc>
          <w:tcPr>
            <w:tcW w:type="dxa" w:w="2880"/>
          </w:tcPr>
          <w:p/>
        </w:tc>
        <w:tc>
          <w:tcPr>
            <w:tcW w:type="dxa" w:w="2880"/>
          </w:tcPr>
          <w:p/>
        </w:tc>
      </w:tr>
      <w:tr>
        <w:tc>
          <w:tcPr>
            <w:tcW w:type="dxa" w:w="2880"/>
          </w:tcPr>
          <w:p/>
        </w:tc>
        <w:tc>
          <w:tcPr>
            <w:tcW w:type="dxa" w:w="2880"/>
          </w:tcPr>
          <w:p>
            <w:r>
              <w:t>Classifies actions under the active ruleset.</w:t>
            </w:r>
          </w:p>
        </w:tc>
        <w:tc>
          <w:tcPr>
            <w:tcW w:type="dxa" w:w="2880"/>
          </w:tcPr>
          <w:p/>
        </w:tc>
      </w:tr>
      <w:tr>
        <w:tc>
          <w:tcPr>
            <w:tcW w:type="dxa" w:w="2880"/>
          </w:tcPr>
          <w:p/>
        </w:tc>
        <w:tc>
          <w:tcPr>
            <w:tcW w:type="dxa" w:w="2880"/>
          </w:tcPr>
          <w:p/>
        </w:tc>
        <w:tc>
          <w:tcPr>
            <w:tcW w:type="dxa" w:w="2880"/>
          </w:tcPr>
          <w:p>
            <w:r>
              <w:t>Cannot modify the ruleset.</w:t>
            </w:r>
          </w:p>
        </w:tc>
      </w:tr>
    </w:tbl>
    <w:p/>
    <w:p>
      <w:pPr>
        <w:pStyle w:val="Heading1"/>
      </w:pPr>
      <w:r>
        <w:t>Channel Agents</w:t>
      </w:r>
    </w:p>
    <w:p>
      <w:r>
        <w:t>Each agent manages one channel and does not change its niche. It studies niche-specific trends, creates content, uploads content where authorized, analyzes analytics, records success and failure, and can create specialized workflow sub-agents when necessary. Niche isolation is intended to preserve coherent audience learning and prevent unrelated strategies from being mixed.</w:t>
      </w:r>
    </w:p>
    <w:p>
      <w:pPr>
        <w:pStyle w:val="Heading1"/>
      </w:pPr>
      <w:r>
        <w:t>Organizational Memory</w:t>
      </w:r>
    </w:p>
    <w:p>
      <w:r>
        <w:t>The memory system records every material event: actions, hypotheses, confidence levels, source evidence, conclusions, successes, failures, audit reports, approval decisions, policy exceptions, and termination reasons. Terminated agents are not forgotten; their history remains available so future agents can avoid repeated mistakes or test improved variants. The memory vault must be an evidence system, not only a note library: it should maintain append-only event history and structured records for channels, agents, experiments, assets, observations, lessons, audits, rules, and budgets.</w:t>
      </w:r>
    </w:p>
    <w:p>
      <w:pPr>
        <w:pStyle w:val="Heading1"/>
      </w:pPr>
      <w:r>
        <w:t>Learning Process</w:t>
      </w:r>
    </w:p>
    <w:p>
      <w:r>
        <w:t>Agents observe YouTube dashboards, transcripts, scripts, thumbnails, titles, publication information, niche trends, and other permitted evidence. They form hypotheses about likely success, act within permissions, observe outcomes, estimate causes, assign confidence, and write findings to organizational memory. Lessons should record supporting evidence, counter-evidence, applicability conditions, confidence, and review dates rather than storing unsupported conclusions.</w:t>
      </w:r>
    </w:p>
    <w:p>
      <w:pPr>
        <w:pStyle w:val="Heading1"/>
      </w:pPr>
      <w:r>
        <w:t>Independent Auditor</w:t>
      </w:r>
    </w:p>
    <w:p>
      <w:r>
        <w:t>The Auditor is an independent body within the Core Brain. It verifies performance and learning rather than accepting a channel agent’s own account of its success. It reads raw analytics and event records directly, applies pre-defined and versioned criteria, evaluates multiple measures instead of one headline metric, and records confidence, limitations, and alternative explanations. It has no publishing, budget, policy-changing, history-editing, or agent-protection authority.</w:t>
      </w:r>
    </w:p>
    <w:p>
      <w:pPr>
        <w:pStyle w:val="Heading1"/>
      </w:pPr>
      <w:r>
        <w:t>Manager</w:t>
      </w:r>
    </w:p>
    <w:p>
      <w:r>
        <w:t>The Manager is not a replacement Core Brain. It is the owner-facing operational interface: a continuous communication, visibility, enforcement, and escalation layer. The Core Brain thinks and proposes; the Manager ensures that proposed actions are authorized, explainable, observable, and logged.</w:t>
      </w:r>
    </w:p>
    <w:tbl>
      <w:tblPr>
        <w:tblStyle w:val="LightShading-Accent1"/>
        <w:tblW w:type="auto" w:w="0"/>
        <w:tblLook w:firstColumn="1" w:firstRow="1" w:lastColumn="0" w:lastRow="0" w:noHBand="0" w:noVBand="1" w:val="04A0"/>
      </w:tblPr>
      <w:tblGrid>
        <w:gridCol w:w="4320"/>
        <w:gridCol w:w="4320"/>
      </w:tblGrid>
      <w:tr>
        <w:tc>
          <w:tcPr>
            <w:tcW w:type="dxa" w:w="4320"/>
            <w:shd w:fill="1F4E78"/>
          </w:tcPr>
          <w:p>
            <w:r>
              <w:rPr>
                <w:b/>
                <w:color w:val="FFFFFF"/>
              </w:rPr>
              <w:t>Manager function</w:t>
            </w:r>
          </w:p>
        </w:tc>
        <w:tc>
          <w:tcPr>
            <w:tcW w:type="dxa" w:w="4320"/>
            <w:shd w:fill="1F4E78"/>
          </w:tcPr>
          <w:p>
            <w:r>
              <w:rPr>
                <w:b/>
                <w:color w:val="FFFFFF"/>
              </w:rPr>
              <w:t>Operational meaning</w:t>
            </w:r>
          </w:p>
        </w:tc>
      </w:tr>
      <w:tr>
        <w:tc>
          <w:tcPr>
            <w:tcW w:type="dxa" w:w="4320"/>
          </w:tcPr>
          <w:p>
            <w:r>
              <w:t>Live monitoring</w:t>
            </w:r>
          </w:p>
        </w:tc>
        <w:tc>
          <w:tcPr>
            <w:tcW w:type="dxa" w:w="4320"/>
          </w:tcPr>
          <w:p/>
        </w:tc>
      </w:tr>
      <w:tr>
        <w:tc>
          <w:tcPr>
            <w:tcW w:type="dxa" w:w="4320"/>
          </w:tcPr>
          <w:p/>
        </w:tc>
        <w:tc>
          <w:tcPr>
            <w:tcW w:type="dxa" w:w="4320"/>
          </w:tcPr>
          <w:p>
            <w:r>
              <w:t>Tracks agents, workflows, audits, costs, risks, anomalies, approvals, and system health.</w:t>
            </w:r>
          </w:p>
        </w:tc>
      </w:tr>
      <w:tr>
        <w:tc>
          <w:tcPr>
            <w:tcW w:type="dxa" w:w="4320"/>
          </w:tcPr>
          <w:p>
            <w:r>
              <w:t>Communication</w:t>
            </w:r>
          </w:p>
        </w:tc>
        <w:tc>
          <w:tcPr>
            <w:tcW w:type="dxa" w:w="4320"/>
          </w:tcPr>
          <w:p/>
        </w:tc>
      </w:tr>
      <w:tr>
        <w:tc>
          <w:tcPr>
            <w:tcW w:type="dxa" w:w="4320"/>
          </w:tcPr>
          <w:p/>
        </w:tc>
        <w:tc>
          <w:tcPr>
            <w:tcW w:type="dxa" w:w="4320"/>
          </w:tcPr>
          <w:p>
            <w:r>
              <w:t>Answers why an agent was created, why content was published, what was learned, and why a channel was retired.</w:t>
            </w:r>
          </w:p>
        </w:tc>
      </w:tr>
      <w:tr>
        <w:tc>
          <w:tcPr>
            <w:tcW w:type="dxa" w:w="4320"/>
          </w:tcPr>
          <w:p>
            <w:r>
              <w:t>Ruleset enforcement</w:t>
            </w:r>
          </w:p>
        </w:tc>
        <w:tc>
          <w:tcPr>
            <w:tcW w:type="dxa" w:w="4320"/>
          </w:tcPr>
          <w:p/>
        </w:tc>
      </w:tr>
      <w:tr>
        <w:tc>
          <w:tcPr>
            <w:tcW w:type="dxa" w:w="4320"/>
          </w:tcPr>
          <w:p/>
        </w:tc>
        <w:tc>
          <w:tcPr>
            <w:tcW w:type="dxa" w:w="4320"/>
          </w:tcPr>
          <w:p>
            <w:r>
              <w:t>Checks actions against permissions, budgets, publishing constraints, safety limits, and approval thresholds.</w:t>
            </w:r>
          </w:p>
        </w:tc>
      </w:tr>
      <w:tr>
        <w:tc>
          <w:tcPr>
            <w:tcW w:type="dxa" w:w="4320"/>
          </w:tcPr>
          <w:p>
            <w:r>
              <w:t>Approval routing</w:t>
            </w:r>
          </w:p>
        </w:tc>
        <w:tc>
          <w:tcPr>
            <w:tcW w:type="dxa" w:w="4320"/>
          </w:tcPr>
          <w:p/>
        </w:tc>
      </w:tr>
      <w:tr>
        <w:tc>
          <w:tcPr>
            <w:tcW w:type="dxa" w:w="4320"/>
          </w:tcPr>
          <w:p/>
        </w:tc>
        <w:tc>
          <w:tcPr>
            <w:tcW w:type="dxa" w:w="4320"/>
          </w:tcPr>
          <w:p>
            <w:r>
              <w:t>Requests owner approval only when policy explicitly requires it.</w:t>
            </w:r>
          </w:p>
        </w:tc>
      </w:tr>
      <w:tr>
        <w:tc>
          <w:tcPr>
            <w:tcW w:type="dxa" w:w="4320"/>
          </w:tcPr>
          <w:p>
            <w:r>
              <w:t>Exception control</w:t>
            </w:r>
          </w:p>
        </w:tc>
        <w:tc>
          <w:tcPr>
            <w:tcW w:type="dxa" w:w="4320"/>
          </w:tcPr>
          <w:p/>
        </w:tc>
      </w:tr>
      <w:tr>
        <w:tc>
          <w:tcPr>
            <w:tcW w:type="dxa" w:w="4320"/>
          </w:tcPr>
          <w:p/>
        </w:tc>
        <w:tc>
          <w:tcPr>
            <w:tcW w:type="dxa" w:w="4320"/>
          </w:tcPr>
          <w:p>
            <w:r>
              <w:t>Pauses or blocks actions that trigger hard legal, rights, budget, platform, or policy constraints.</w:t>
            </w:r>
          </w:p>
        </w:tc>
      </w:tr>
      <w:tr>
        <w:tc>
          <w:tcPr>
            <w:tcW w:type="dxa" w:w="4320"/>
          </w:tcPr>
          <w:p>
            <w:r>
              <w:t>Traceability</w:t>
            </w:r>
          </w:p>
        </w:tc>
        <w:tc>
          <w:tcPr>
            <w:tcW w:type="dxa" w:w="4320"/>
          </w:tcPr>
          <w:p/>
        </w:tc>
      </w:tr>
      <w:tr>
        <w:tc>
          <w:tcPr>
            <w:tcW w:type="dxa" w:w="4320"/>
          </w:tcPr>
          <w:p/>
        </w:tc>
        <w:tc>
          <w:tcPr>
            <w:tcW w:type="dxa" w:w="4320"/>
          </w:tcPr>
          <w:p>
            <w:r>
              <w:t>Logs proposal, evidence, rule invoked, actor, decision, timestamp, and outcome.</w:t>
            </w:r>
          </w:p>
        </w:tc>
      </w:tr>
    </w:tbl>
    <w:p/>
    <w:p>
      <w:pPr>
        <w:pStyle w:val="Heading1"/>
      </w:pPr>
      <w:r>
        <w:t>Owner Authority</w:t>
      </w:r>
    </w:p>
    <w:p>
      <w:r>
        <w:t>The owner does not need to initiate routine operations. The system acts autonomously within an owner-defined ruleset. The owner can observe active operations at any time, question the Manager, update policy, approve designated exceptions, override any decision, pause any component, or terminate any agent, channel, or the entire system.</w:t>
      </w:r>
    </w:p>
    <w:tbl>
      <w:tblPr>
        <w:tblStyle w:val="LightShading-Accent1"/>
        <w:tblW w:type="auto" w:w="0"/>
        <w:tblLook w:firstColumn="1" w:firstRow="1" w:lastColumn="0" w:lastRow="0" w:noHBand="0" w:noVBand="1" w:val="04A0"/>
      </w:tblPr>
      <w:tblGrid>
        <w:gridCol w:w="2880"/>
        <w:gridCol w:w="2880"/>
        <w:gridCol w:w="2880"/>
      </w:tblGrid>
      <w:tr>
        <w:tc>
          <w:tcPr>
            <w:tcW w:type="dxa" w:w="2880"/>
            <w:shd w:fill="1F4E78"/>
          </w:tcPr>
          <w:p>
            <w:r>
              <w:rPr>
                <w:b/>
                <w:color w:val="FFFFFF"/>
              </w:rPr>
              <w:t>Authority class</w:t>
            </w:r>
          </w:p>
        </w:tc>
        <w:tc>
          <w:tcPr>
            <w:tcW w:type="dxa" w:w="2880"/>
            <w:shd w:fill="1F4E78"/>
          </w:tcPr>
          <w:p>
            <w:r>
              <w:rPr>
                <w:b/>
                <w:color w:val="FFFFFF"/>
              </w:rPr>
              <w:t>System behavior</w:t>
            </w:r>
          </w:p>
        </w:tc>
        <w:tc>
          <w:tcPr>
            <w:tcW w:type="dxa" w:w="2880"/>
            <w:shd w:fill="1F4E78"/>
          </w:tcPr>
          <w:p>
            <w:r>
              <w:rPr>
                <w:b/>
                <w:color w:val="FFFFFF"/>
              </w:rPr>
              <w:t>Examples</w:t>
            </w:r>
          </w:p>
        </w:tc>
      </w:tr>
      <w:tr>
        <w:tc>
          <w:tcPr>
            <w:tcW w:type="dxa" w:w="2880"/>
          </w:tcPr>
          <w:p>
            <w:r>
              <w:t>Allowed</w:t>
            </w:r>
          </w:p>
        </w:tc>
        <w:tc>
          <w:tcPr>
            <w:tcW w:type="dxa" w:w="2880"/>
          </w:tcPr>
          <w:p/>
        </w:tc>
        <w:tc>
          <w:tcPr>
            <w:tcW w:type="dxa" w:w="2880"/>
          </w:tcPr>
          <w:p/>
        </w:tc>
      </w:tr>
      <w:tr>
        <w:tc>
          <w:tcPr>
            <w:tcW w:type="dxa" w:w="2880"/>
          </w:tcPr>
          <w:p/>
        </w:tc>
        <w:tc>
          <w:tcPr>
            <w:tcW w:type="dxa" w:w="2880"/>
          </w:tcPr>
          <w:p>
            <w:r>
              <w:t>Execute automatically and log.</w:t>
            </w:r>
          </w:p>
        </w:tc>
        <w:tc>
          <w:tcPr>
            <w:tcW w:type="dxa" w:w="2880"/>
          </w:tcPr>
          <w:p/>
        </w:tc>
      </w:tr>
      <w:tr>
        <w:tc>
          <w:tcPr>
            <w:tcW w:type="dxa" w:w="2880"/>
          </w:tcPr>
          <w:p/>
        </w:tc>
        <w:tc>
          <w:tcPr>
            <w:tcW w:type="dxa" w:w="2880"/>
          </w:tcPr>
          <w:p/>
        </w:tc>
        <w:tc>
          <w:tcPr>
            <w:tcW w:type="dxa" w:w="2880"/>
          </w:tcPr>
          <w:p>
            <w:r>
              <w:t>Research, internal analysis, drafting, approved routine publishing.</w:t>
            </w:r>
          </w:p>
        </w:tc>
      </w:tr>
      <w:tr>
        <w:tc>
          <w:tcPr>
            <w:tcW w:type="dxa" w:w="2880"/>
          </w:tcPr>
          <w:p>
            <w:r>
              <w:t>Allowed with limits</w:t>
            </w:r>
          </w:p>
        </w:tc>
        <w:tc>
          <w:tcPr>
            <w:tcW w:type="dxa" w:w="2880"/>
          </w:tcPr>
          <w:p/>
        </w:tc>
        <w:tc>
          <w:tcPr>
            <w:tcW w:type="dxa" w:w="2880"/>
          </w:tcPr>
          <w:p/>
        </w:tc>
      </w:tr>
      <w:tr>
        <w:tc>
          <w:tcPr>
            <w:tcW w:type="dxa" w:w="2880"/>
          </w:tcPr>
          <w:p/>
        </w:tc>
        <w:tc>
          <w:tcPr>
            <w:tcW w:type="dxa" w:w="2880"/>
          </w:tcPr>
          <w:p>
            <w:r>
              <w:t>Execute only inside thresholds.</w:t>
            </w:r>
          </w:p>
        </w:tc>
        <w:tc>
          <w:tcPr>
            <w:tcW w:type="dxa" w:w="2880"/>
          </w:tcPr>
          <w:p/>
        </w:tc>
      </w:tr>
      <w:tr>
        <w:tc>
          <w:tcPr>
            <w:tcW w:type="dxa" w:w="2880"/>
          </w:tcPr>
          <w:p/>
        </w:tc>
        <w:tc>
          <w:tcPr>
            <w:tcW w:type="dxa" w:w="2880"/>
          </w:tcPr>
          <w:p/>
        </w:tc>
        <w:tc>
          <w:tcPr>
            <w:tcW w:type="dxa" w:w="2880"/>
          </w:tcPr>
          <w:p>
            <w:r>
              <w:t>Output caps, approved assets, routine budget and cadence limits.</w:t>
            </w:r>
          </w:p>
        </w:tc>
      </w:tr>
      <w:tr>
        <w:tc>
          <w:tcPr>
            <w:tcW w:type="dxa" w:w="2880"/>
          </w:tcPr>
          <w:p>
            <w:r>
              <w:t>Approval required</w:t>
            </w:r>
          </w:p>
        </w:tc>
        <w:tc>
          <w:tcPr>
            <w:tcW w:type="dxa" w:w="2880"/>
          </w:tcPr>
          <w:p/>
        </w:tc>
        <w:tc>
          <w:tcPr>
            <w:tcW w:type="dxa" w:w="2880"/>
          </w:tcPr>
          <w:p/>
        </w:tc>
      </w:tr>
      <w:tr>
        <w:tc>
          <w:tcPr>
            <w:tcW w:type="dxa" w:w="2880"/>
          </w:tcPr>
          <w:p/>
        </w:tc>
        <w:tc>
          <w:tcPr>
            <w:tcW w:type="dxa" w:w="2880"/>
          </w:tcPr>
          <w:p>
            <w:r>
              <w:t>Wait for explicit owner approval.</w:t>
            </w:r>
          </w:p>
        </w:tc>
        <w:tc>
          <w:tcPr>
            <w:tcW w:type="dxa" w:w="2880"/>
          </w:tcPr>
          <w:p/>
        </w:tc>
      </w:tr>
      <w:tr>
        <w:tc>
          <w:tcPr>
            <w:tcW w:type="dxa" w:w="2880"/>
          </w:tcPr>
          <w:p/>
        </w:tc>
        <w:tc>
          <w:tcPr>
            <w:tcW w:type="dxa" w:w="2880"/>
          </w:tcPr>
          <w:p/>
        </w:tc>
        <w:tc>
          <w:tcPr>
            <w:tcW w:type="dxa" w:w="2880"/>
          </w:tcPr>
          <w:p>
            <w:r>
              <w:t>New channel or niche, major rebrand, paid campaign, model fine-tuning, high-cost production.</w:t>
            </w:r>
          </w:p>
        </w:tc>
      </w:tr>
      <w:tr>
        <w:tc>
          <w:tcPr>
            <w:tcW w:type="dxa" w:w="2880"/>
          </w:tcPr>
          <w:p>
            <w:r>
              <w:t>Forbidden</w:t>
            </w:r>
          </w:p>
        </w:tc>
        <w:tc>
          <w:tcPr>
            <w:tcW w:type="dxa" w:w="2880"/>
          </w:tcPr>
          <w:p/>
        </w:tc>
        <w:tc>
          <w:tcPr>
            <w:tcW w:type="dxa" w:w="2880"/>
          </w:tcPr>
          <w:p/>
        </w:tc>
      </w:tr>
      <w:tr>
        <w:tc>
          <w:tcPr>
            <w:tcW w:type="dxa" w:w="2880"/>
          </w:tcPr>
          <w:p/>
        </w:tc>
        <w:tc>
          <w:tcPr>
            <w:tcW w:type="dxa" w:w="2880"/>
          </w:tcPr>
          <w:p>
            <w:r>
              <w:t>Block and log.</w:t>
            </w:r>
          </w:p>
        </w:tc>
        <w:tc>
          <w:tcPr>
            <w:tcW w:type="dxa" w:w="2880"/>
          </w:tcPr>
          <w:p/>
        </w:tc>
      </w:tr>
      <w:tr>
        <w:tc>
          <w:tcPr>
            <w:tcW w:type="dxa" w:w="2880"/>
          </w:tcPr>
          <w:p/>
        </w:tc>
        <w:tc>
          <w:tcPr>
            <w:tcW w:type="dxa" w:w="2880"/>
          </w:tcPr>
          <w:p/>
        </w:tc>
        <w:tc>
          <w:tcPr>
            <w:tcW w:type="dxa" w:w="2880"/>
          </w:tcPr>
          <w:p>
            <w:r>
              <w:t>Unlicensed assets, evidence manipulation, policy bypass, deceptive impersonation.</w:t>
            </w:r>
          </w:p>
        </w:tc>
      </w:tr>
    </w:tbl>
    <w:p/>
    <w:p>
      <w:pPr>
        <w:pStyle w:val="Heading1"/>
      </w:pPr>
      <w:r>
        <w:t>Population Management and Evolution</w:t>
      </w:r>
    </w:p>
    <w:p>
      <w:r>
        <w:t>After evaluation period X, the Auditor evaluates active agents using multiple metrics and evidence quality. The Evolution Cortex uses the verified findings to recommend whether agents continue, change direction, compete, reproduce, pause, retire, or later specialize. If surviving agents fall below threshold Y during the exploration phase, the Core Brain may propose new agents. Reproduction creates related but original exploratory agents, informed by successful directions and fresh context rather than direct copies. Competition agents may test alternative approaches before long-term specialization.</w:t>
      </w:r>
    </w:p>
    <w:p>
      <w:pPr>
        <w:pStyle w:val="Heading1"/>
      </w:pPr>
      <w:r>
        <w:t>Specialization</w:t>
      </w:r>
    </w:p>
    <w:p>
      <w:r>
        <w:t>After approximately 3X, evolutionary reproduction stops and surviving agents may receive LoRA-based specialization. Specialization is delayed so costly resources are invested only after repeatable evidence of niche and workflow fit. It must be reversible, policy-approved where required, and justified by a stable, legally usable training corpus and a clearly defined performance benefit.</w:t>
      </w:r>
    </w:p>
    <w:p>
      <w:pPr>
        <w:pStyle w:val="Heading1"/>
      </w:pPr>
      <w:r>
        <w:t>Decision Flow</w:t>
      </w:r>
    </w:p>
    <w:p>
      <w:r>
        <w:t>1. A channel agent researches, creates, and performs authorized work while recording hypotheses and observations.</w:t>
        <w:br/>
        <w:t>2. Memory preserves source material, events, artifacts, and results.</w:t>
        <w:br/>
        <w:t>3. The Auditor independently validates data and produces an evidence report.</w:t>
        <w:br/>
        <w:t>4. Research and Strategy components combine broad context with audited findings.</w:t>
        <w:br/>
        <w:t>5. The Evolution Cortex proposes an action.</w:t>
        <w:br/>
        <w:t>6. The Policy Cortex determines its authority class under the active ruleset.</w:t>
        <w:br/>
        <w:t>7. The Manager executes, limits, blocks, or routes the action for owner approval.</w:t>
        <w:br/>
        <w:t>8. The decision and outcome return to memory to improve future Core Brain decisions.</w:t>
      </w:r>
    </w:p>
    <w:p>
      <w:pPr>
        <w:pStyle w:val="Heading1"/>
      </w:pPr>
      <w:r>
        <w:t>Refined Definition</w:t>
      </w:r>
    </w:p>
    <w:p>
      <w:r>
        <w:t>The Agentic YouTube Evolution System is an autonomous, evolutionary portfolio of niche-specific YouTube channel agents directed by a modular Core Brain. The Core Brain comprises research, strategy, evolution, memory, policy, and independent audit functions. A Manager continuously enforces the owner-defined ruleset, provides real-time visibility and communication, routes required approvals, and maintains traceability. The owner governs through rules, oversight, approvals, and unrestricted override authority without initiating routine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