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w:t>
      </w:r>
      <w:r>
        <w:rPr>
          <w:u w:val="none"/>
        </w:rPr>
        <w:t>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TextBody"/>
        <w:spacing w:before="240" w:after="120"/>
        <w:jc w:val="center"/>
        <w:rPr>
          <w:u w:val="none"/>
        </w:rPr>
      </w:pPr>
      <w:r>
        <w:rPr/>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w:t>
      </w:r>
      <w:r>
        <w:rPr/>
        <w:t>.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5</w:t>
      </w:r>
      <w:r>
        <w:rPr/>
        <w:t>.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w:t>
      </w:r>
      <w:r>
        <w:rPr/>
        <w:t>. k-Nearest Neighbors</w:t>
      </w:r>
    </w:p>
    <w:p>
      <w:pPr>
        <w:pStyle w:val="TextBody"/>
        <w:spacing w:before="0" w:after="140"/>
        <w:rPr>
          <w:b w:val="false"/>
          <w:b w:val="false"/>
          <w:bCs w:val="false"/>
        </w:rPr>
      </w:pPr>
      <w:r>
        <w:rPr/>
        <w:tab/>
        <w:t>k-Nearest Neighbors (kNN) is a non-parametric learning algorithm. Contrary to other learning algorithms that allow discarding the training data after the model is built, kNN keeps all training examples in memory. 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LibreOffice/7.3.7.2$Linux_X86_64 LibreOffice_project/30$Build-2</Application>
  <AppVersion>15.0000</AppVersion>
  <Pages>6</Pages>
  <Words>1405</Words>
  <Characters>6828</Characters>
  <CharactersWithSpaces>8270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2023-09-08T12:44:12Z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