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Unsupervised Algorithms</w:t>
      </w:r>
    </w:p>
    <w:p>
      <w:pPr>
        <w:pStyle w:val="TextBody"/>
        <w:spacing w:before="240" w:after="120"/>
        <w:jc w:val="start"/>
        <w:rPr/>
      </w:pPr>
      <w:r>
        <w:rPr/>
        <w:t>Unsupervised learning deals with problems in which data doesn’t have labels.</w:t>
      </w:r>
    </w:p>
    <w:p>
      <w:pPr>
        <w:pStyle w:val="Heading1"/>
        <w:rPr/>
      </w:pPr>
      <w:r>
        <w:rPr/>
        <w:t>Density Estimation</w:t>
      </w:r>
    </w:p>
    <w:p>
      <w:pPr>
        <w:pStyle w:val="TextBody"/>
        <w:spacing w:before="240" w:after="120"/>
        <w:jc w:val="start"/>
        <w:rPr/>
      </w:pPr>
      <w:r>
        <w:rPr/>
        <w:t>Density estimation is a problem of modeling the probability density function (pdf) of the unknown probability distribution from which the dataset has been drawn.</w:t>
      </w:r>
    </w:p>
    <w:p>
      <w:pPr>
        <w:pStyle w:val="TextBody"/>
        <w:spacing w:before="240" w:after="120"/>
        <w:jc w:val="start"/>
        <w:rPr/>
      </w:pPr>
      <w:r>
        <w:rPr/>
      </w:r>
    </w:p>
    <w:p>
      <w:pPr>
        <w:pStyle w:val="Heading1"/>
        <w:rPr/>
      </w:pPr>
      <w:r>
        <w:rPr/>
        <w:t>Clustering</w:t>
      </w:r>
    </w:p>
    <w:p>
      <w:pPr>
        <w:pStyle w:val="TextBody"/>
        <w:spacing w:before="240" w:after="120"/>
        <w:jc w:val="start"/>
        <w:rPr/>
      </w:pPr>
      <w:r>
        <w:rPr/>
        <w:tab/>
        <w:t>Clustering algorithms are a category of unsupervised learning techniques that group similar data points together into clusters or clusters of data points with similar characteristics. There is a variety of clustering algorithms, and, unfortunately, it’s hard to tell which one is better in quality for your dataset. Usually, the performance of each algorithm depends on the unknown properties of the probability distribution that the dataset was drawn from.</w:t>
      </w:r>
    </w:p>
    <w:p>
      <w:pPr>
        <w:pStyle w:val="Heading4"/>
        <w:numPr>
          <w:ilvl w:val="3"/>
          <w:numId w:val="3"/>
        </w:numPr>
        <w:spacing w:before="120" w:after="120"/>
        <w:rPr/>
      </w:pPr>
      <w:r>
        <w:rPr/>
        <w:t>K-Means</w:t>
      </w:r>
    </w:p>
    <w:p>
      <w:pPr>
        <w:pStyle w:val="TextBody"/>
        <w:numPr>
          <w:ilvl w:val="0"/>
          <w:numId w:val="4"/>
        </w:numPr>
        <w:spacing w:before="240" w:after="120"/>
        <w:jc w:val="start"/>
        <w:rPr/>
      </w:pPr>
      <w:r>
        <w:rPr/>
        <w:t xml:space="preserve">The k-means clustering algorithm works as follows. First, you choose k — the number of clusters. Then you randomly put k feature vectors, called centroids, to the feature space. </w:t>
      </w:r>
    </w:p>
    <w:p>
      <w:pPr>
        <w:pStyle w:val="TextBody"/>
        <w:numPr>
          <w:ilvl w:val="0"/>
          <w:numId w:val="4"/>
        </w:numPr>
        <w:spacing w:before="240" w:after="120"/>
        <w:jc w:val="start"/>
        <w:rPr/>
      </w:pPr>
      <w:r>
        <w:rPr/>
        <w:t>We then compute the distance from each example x to each centroid c using some metric, like the Euclidean distance. Then we assign the closest centroid to each example (like if we labeled each example with a centroid id as the label).</w:t>
      </w:r>
    </w:p>
    <w:p>
      <w:pPr>
        <w:pStyle w:val="TextBody"/>
        <w:numPr>
          <w:ilvl w:val="0"/>
          <w:numId w:val="4"/>
        </w:numPr>
        <w:spacing w:before="240" w:after="120"/>
        <w:jc w:val="start"/>
        <w:rPr/>
      </w:pPr>
      <w:r>
        <w:rPr/>
        <w:t>For each centroid, we calculate the average feature vector of the examples labeled with it. These average feature vectors become the new locations of the centroids.</w:t>
      </w:r>
    </w:p>
    <w:p>
      <w:pPr>
        <w:pStyle w:val="TextBody"/>
        <w:numPr>
          <w:ilvl w:val="0"/>
          <w:numId w:val="4"/>
        </w:numPr>
        <w:spacing w:before="240" w:after="120"/>
        <w:jc w:val="start"/>
        <w:rPr/>
      </w:pPr>
      <w:r>
        <w:rPr/>
        <w:t xml:space="preserve">We recompute the distance from each example to each centroid, modify the assignment and repeat the procedure until the assignments don’t change after the centroid locations were recomputed. The model is the list of assignments of centroids IDs to the examples. </w:t>
      </w:r>
    </w:p>
    <w:p>
      <w:pPr>
        <w:pStyle w:val="TextBody"/>
        <w:spacing w:before="240" w:after="120"/>
        <w:jc w:val="start"/>
        <w:rPr/>
      </w:pPr>
      <w:r>
        <w:rPr/>
        <w:drawing>
          <wp:anchor behindDoc="0" distT="0" distB="0" distL="0" distR="0" simplePos="0" locked="0" layoutInCell="0" allowOverlap="1" relativeHeight="2">
            <wp:simplePos x="0" y="0"/>
            <wp:positionH relativeFrom="column">
              <wp:posOffset>2587625</wp:posOffset>
            </wp:positionH>
            <wp:positionV relativeFrom="paragraph">
              <wp:posOffset>170180</wp:posOffset>
            </wp:positionV>
            <wp:extent cx="3734435" cy="25196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11" t="-313" r="-211" b="-313"/>
                    <a:stretch>
                      <a:fillRect/>
                    </a:stretch>
                  </pic:blipFill>
                  <pic:spPr bwMode="auto">
                    <a:xfrm>
                      <a:off x="0" y="0"/>
                      <a:ext cx="3734435" cy="2519680"/>
                    </a:xfrm>
                    <a:prstGeom prst="rect">
                      <a:avLst/>
                    </a:prstGeom>
                    <a:ln w="635">
                      <a:solidFill>
                        <a:srgbClr val="000000"/>
                      </a:solidFill>
                    </a:ln>
                  </pic:spPr>
                </pic:pic>
              </a:graphicData>
            </a:graphic>
          </wp:anchor>
        </w:drawing>
      </w:r>
    </w:p>
    <w:p>
      <w:pPr>
        <w:pStyle w:val="TextBody"/>
        <w:spacing w:before="240" w:after="120"/>
        <w:jc w:val="start"/>
        <w:rPr/>
      </w:pPr>
      <w:r>
        <w:rPr/>
        <w:t xml:space="preserve">  </w:t>
      </w:r>
      <w:r>
        <w:rPr/>
        <w:t>The initial position of centroids influence the final positions, so two runs of k-means can result in two different models. Some variants of k-means compute the initial positions of centroids based on some properties of the dataset.</w:t>
      </w:r>
    </w:p>
    <w:p>
      <w:pPr>
        <w:pStyle w:val="TextBody"/>
        <w:spacing w:before="240" w:after="120"/>
        <w:jc w:val="start"/>
        <w:rPr/>
      </w:pPr>
      <w:r>
        <w:rPr/>
      </w:r>
    </w:p>
    <w:p>
      <w:pPr>
        <w:pStyle w:val="TextBody"/>
        <w:spacing w:before="240" w:after="120"/>
        <w:jc w:val="start"/>
        <w:rPr/>
      </w:pPr>
      <w:r>
        <w:rPr/>
      </w:r>
    </w:p>
    <w:p>
      <w:pPr>
        <w:pStyle w:val="Heading4"/>
        <w:numPr>
          <w:ilvl w:val="3"/>
          <w:numId w:val="3"/>
        </w:numPr>
        <w:spacing w:before="120" w:after="120"/>
        <w:rPr/>
      </w:pPr>
      <w:r>
        <w:rPr/>
        <w:t>DBSCAN and HDBSCAN</w:t>
      </w:r>
    </w:p>
    <w:p>
      <w:pPr>
        <w:pStyle w:val="TextBody"/>
        <w:spacing w:before="240" w:after="120"/>
        <w:jc w:val="start"/>
        <w:rPr/>
      </w:pPr>
      <w:r>
        <w:rPr/>
        <w:tab/>
      </w:r>
      <w:r>
        <w:rPr/>
        <w:t>They are clustering algorithms. Didn’t read more.</w:t>
      </w:r>
    </w:p>
    <w:p>
      <w:pPr>
        <w:pStyle w:val="Heading1"/>
        <w:rPr/>
      </w:pPr>
      <w:r>
        <w:rPr/>
        <w:t>Dimensionality Reduction</w:t>
      </w:r>
    </w:p>
    <w:p>
      <w:pPr>
        <w:pStyle w:val="TextBody"/>
        <w:spacing w:before="240" w:after="120"/>
        <w:jc w:val="start"/>
        <w:rPr/>
      </w:pPr>
      <w:r>
        <w:rPr/>
        <w:t>Three widely used techniques of dimensionality reduction are principal component ana</w:t>
      </w:r>
      <w:r>
        <w:rPr/>
        <w:t>l</w:t>
      </w:r>
      <w:r>
        <w:rPr/>
        <w:t>ysis (PCA), uniform manifold approximation and projection (UMAP), and autoencoders.</w:t>
      </w:r>
    </w:p>
    <w:p>
      <w:pPr>
        <w:pStyle w:val="Heading4"/>
        <w:numPr>
          <w:ilvl w:val="3"/>
          <w:numId w:val="3"/>
        </w:numPr>
        <w:spacing w:before="120" w:after="120"/>
        <w:rPr/>
      </w:pPr>
      <w:r>
        <w:rPr/>
        <w:t>autoencoders</w:t>
      </w:r>
    </w:p>
    <w:p>
      <w:pPr>
        <w:pStyle w:val="TextBody"/>
        <w:spacing w:before="240" w:after="120"/>
        <w:jc w:val="start"/>
        <w:rPr/>
      </w:pPr>
      <w:r>
        <w:rPr/>
        <w:t>You can use the low-dimensional output of the bottleneck layer of the autoencoder as the vector of reduced dimensionality that represents the high-dimensional input feature vector.</w:t>
      </w:r>
    </w:p>
    <w:p>
      <w:pPr>
        <w:pStyle w:val="TextBody"/>
        <w:spacing w:before="240" w:after="120"/>
        <w:jc w:val="start"/>
        <w:rPr/>
      </w:pPr>
      <w:r>
        <w:rPr/>
        <w:t>Principal Component Analysis</w:t>
      </w:r>
    </w:p>
    <w:p>
      <w:pPr>
        <w:pStyle w:val="TextBody"/>
        <w:numPr>
          <w:ilvl w:val="0"/>
          <w:numId w:val="5"/>
        </w:numPr>
        <w:spacing w:before="240" w:after="120"/>
        <w:jc w:val="start"/>
        <w:rPr/>
      </w:pPr>
      <w:r>
        <w:rPr/>
        <w:t>PCA Defines a New Coordinate System: PCA identifies a new set of axes, called principal components, in which to represent the data. These axes are chosen to maximize the variance of the data along each axis.</w:t>
      </w:r>
    </w:p>
    <w:p>
      <w:pPr>
        <w:pStyle w:val="TextBody"/>
        <w:numPr>
          <w:ilvl w:val="0"/>
          <w:numId w:val="5"/>
        </w:numPr>
        <w:spacing w:before="240" w:after="120"/>
        <w:jc w:val="start"/>
        <w:rPr/>
      </w:pPr>
      <w:r>
        <w:rPr/>
        <w:t>First Principal Component: The first principal component represents the direction in the data space along which the data varies the most. It accounts for the highest variance in the data.</w:t>
      </w:r>
    </w:p>
    <w:p>
      <w:pPr>
        <w:pStyle w:val="TextBody"/>
        <w:numPr>
          <w:ilvl w:val="0"/>
          <w:numId w:val="5"/>
        </w:numPr>
        <w:spacing w:before="240" w:after="120"/>
        <w:jc w:val="start"/>
        <w:rPr/>
      </w:pPr>
      <w:r>
        <w:rPr/>
        <w:t>Orthogonal Axes: Subsequent principal components are orthogonal (perpendicular) to the previous ones. This ensures that each component captures a unique and uncorrelated source of variance in the data.</w:t>
      </w:r>
    </w:p>
    <w:p>
      <w:pPr>
        <w:pStyle w:val="TextBody"/>
        <w:numPr>
          <w:ilvl w:val="0"/>
          <w:numId w:val="5"/>
        </w:numPr>
        <w:spacing w:before="240" w:after="120"/>
        <w:jc w:val="start"/>
        <w:rPr/>
      </w:pPr>
      <w:r>
        <w:rPr/>
        <w:t>Sequential Capture of Variance: If the data is three-dimensional, PCA will determine the first principal component along the axis of highest variance, the second principal component along the axis of second-highest variance, and so on for higher-dimensional data.</w:t>
      </w:r>
    </w:p>
    <w:p>
      <w:pPr>
        <w:pStyle w:val="TextBody"/>
        <w:numPr>
          <w:ilvl w:val="0"/>
          <w:numId w:val="5"/>
        </w:numPr>
        <w:spacing w:before="240" w:after="120"/>
        <w:jc w:val="start"/>
        <w:rPr/>
      </w:pPr>
      <w:r>
        <w:rPr/>
        <w:t>Dimensionality Reduction: After identifying the principal components, you can choose to retain a subset of them to reduce the dimensionality of the data. This can be particularly useful when dealing with high-dimensional data while preserving most of the data's information.</w:t>
      </w:r>
    </w:p>
    <w:p>
      <w:pPr>
        <w:pStyle w:val="Heading4"/>
        <w:numPr>
          <w:ilvl w:val="3"/>
          <w:numId w:val="3"/>
        </w:numPr>
        <w:spacing w:before="120" w:after="120"/>
        <w:rPr/>
      </w:pPr>
      <w:r>
        <w:rPr/>
        <w:t>UMAP</w:t>
      </w:r>
    </w:p>
    <w:p>
      <w:pPr>
        <w:pStyle w:val="TextBody"/>
        <w:spacing w:before="240" w:after="120"/>
        <w:jc w:val="start"/>
        <w:rPr/>
      </w:pPr>
      <w:r>
        <w:rPr/>
        <w:t>Another dime redn technique</w:t>
      </w:r>
    </w:p>
    <w:p>
      <w:pPr>
        <w:pStyle w:val="Heading1"/>
        <w:rPr/>
      </w:pPr>
      <w:r>
        <w:rPr/>
        <w:t>Outlier Detection</w:t>
      </w:r>
    </w:p>
    <w:p>
      <w:pPr>
        <w:pStyle w:val="TextBody"/>
        <w:spacing w:lineRule="auto" w:line="276" w:before="0" w:after="140"/>
        <w:rPr/>
      </w:pPr>
      <w:r>
        <w:rPr/>
        <w:t>Outlier detection is the problem of detecting the examples in the dataset that are very different from what a typical example in the dataset looks like.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649</TotalTime>
  <Application>LibreOffice/7.3.7.2$Linux_X86_64 LibreOffice_project/30$Build-2</Application>
  <AppVersion>15.0000</AppVersion>
  <Pages>2</Pages>
  <Words>559</Words>
  <Characters>3116</Characters>
  <CharactersWithSpaces>3645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2023-09-07T20:34:02Z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