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KPI_Rights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rightsValue = [Final Score (RIGHTS) NEW]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Your measure for Rights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Debugging: Check the rightsValue for validation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DebugValue = rightsValue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Determine the color based on rightsValue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kpiColor =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DebugValue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DebugValue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Red for scores from 1 - 8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DebugValue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DebugValue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"#FF8928"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Amber for scores from 9 - 16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DebugValue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DebugValue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"#71B64B"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Green for scores from 17 - 20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Default to Red if out of bounds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Define bubble size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MinRadius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MaxRadius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ScalingFactor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Adjust this factor based on your needs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BubbleRadius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(MinRadius,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(DebugValue,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MaxRadius))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Fixed text size for better visibility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TextSize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Fixed larger font size for better visibility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TextYPosition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Manually adjust Y position to ensure text is vertically centered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the SVG block with the determined color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kpiBlock =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"data:image/svg+xml;utf8,&lt;svg height='300' width='300' xmlns='http://www.w3.org/2000/svg'&gt;"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"&lt;circle cx='150' cy='150' r='"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(BubbleRadius,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kpiColor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stroke-width='2' fill='"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kpiColor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/&gt;"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"&lt;text x='150' y='"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(TextYPosition,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text-anchor='middle' fill='white' stroke-width='0px' font-size='"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(TextSize,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"px' font-weight='bold'&gt;"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(DebugValue,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"&lt;/text&gt;"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"&lt;/svg&gt;"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HASONEFILTER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(Input[Name of Sponsorship Property]), kpiBlock)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