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5.665283203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tl w:val="0"/>
        </w:rPr>
        <w:t xml:space="preserve">Practical 3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06982421875" w:line="240" w:lineRule="auto"/>
        <w:ind w:left="1342.207183837890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Aim: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93197631835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 Implement a GRE Tunnel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45358276367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 Implement VTP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1728210449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 Implement NAT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78125" w:line="240" w:lineRule="auto"/>
        <w:ind w:left="997.452011108398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 Implement a GRE Tunnel: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06396484375" w:line="240" w:lineRule="auto"/>
        <w:ind w:left="1344.239959716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GRE Tunnelling?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8.0672836303711" w:lineRule="auto"/>
        <w:ind w:left="1344.7200012207031" w:right="278.2336425781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Generic Routing Encapsulation, or GRE, is a protocol for encapsulating data packets that use  one routing protocol inside the packets of another protocol. "Encapsulating" means wrapping  one data packet within another data packet, like putting a box inside another box. GRE is one  way to set up a direct point-to-point connection across a network, for the purpose of simplifying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125" w:line="248.30071449279785" w:lineRule="auto"/>
        <w:ind w:left="1342.5599670410156" w:right="313.554687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connections between separate networks. It works with a variety of network layer protocols. Encapsulating packets within other packets is called "tunnelling." GRE tunnels are usually  configured between two routers, with each router acting like one end of the tunnel. The routers  are set up to send and receive GRE packets directly to each other. Any routers in between those  two routers will not open the encapsulated packets; they only reference the headers surrounding  the encapsulated packets in order to forward them.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1884765625" w:line="240" w:lineRule="auto"/>
        <w:ind w:left="134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the Topology.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822265625" w:line="240" w:lineRule="auto"/>
        <w:ind w:left="0" w:right="-11.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293555" cy="3553591"/>
            <wp:effectExtent b="0" l="0" r="0" t="0"/>
            <wp:docPr id="42"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6293555" cy="355359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the System.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140625" w:line="240" w:lineRule="auto"/>
        <w:ind w:left="171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19287109375" w:line="213.10644149780273" w:lineRule="auto"/>
        <w:ind w:left="1712.1600341796875" w:right="535.95458984375" w:hanging="372.16003417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30240" cy="2689860"/>
            <wp:effectExtent b="0" l="0" r="0" t="0"/>
            <wp:docPr id="44"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5730240" cy="268986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R2:</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9130859375" w:line="240" w:lineRule="auto"/>
        <w:ind w:left="0" w:right="533.955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31510" cy="3547110"/>
            <wp:effectExtent b="0" l="0" r="0" t="0"/>
            <wp:docPr id="43"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5731510" cy="354711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19384765625" w:line="240" w:lineRule="auto"/>
        <w:ind w:left="0" w:right="533.955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31510" cy="2679700"/>
            <wp:effectExtent b="0" l="0" r="0" t="0"/>
            <wp:docPr id="39"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57315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the connection between R1, ISP, R3.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9921875" w:line="240" w:lineRule="auto"/>
        <w:ind w:left="1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817620" cy="1645920"/>
            <wp:effectExtent b="0" l="0" r="0" t="0"/>
            <wp:docPr id="38"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3817620"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GRE Tunnel.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171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197021484375" w:line="240" w:lineRule="auto"/>
        <w:ind w:left="13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030980" cy="3170555"/>
            <wp:effectExtent b="0" l="0" r="0" t="0"/>
            <wp:docPr id="41"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4030980" cy="317055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05078125" w:line="240" w:lineRule="auto"/>
        <w:ind w:left="0" w:right="1039.9548339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410200" cy="1775461"/>
            <wp:effectExtent b="0" l="0" r="0" t="0"/>
            <wp:docPr id="40"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5410200" cy="177546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a Static Route for R1 &amp; R3.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994140625" w:line="240" w:lineRule="auto"/>
        <w:ind w:left="171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01171875" w:line="240" w:lineRule="auto"/>
        <w:ind w:left="0" w:right="1195.954589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311140" cy="1158240"/>
            <wp:effectExtent b="0" l="0" r="0" t="0"/>
            <wp:docPr id="36"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5311140" cy="115824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98486328125" w:line="240" w:lineRule="auto"/>
        <w:ind w:left="0" w:right="1255.954589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273040" cy="1051560"/>
            <wp:effectExtent b="0" l="0" r="0" t="0"/>
            <wp:docPr id="35"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5273040" cy="105156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whether the tunnel works.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202392578125" w:line="240" w:lineRule="auto"/>
        <w:ind w:left="1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015740" cy="960120"/>
            <wp:effectExtent b="0" l="0" r="0" t="0"/>
            <wp:docPr id="37"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4015740" cy="96012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EIGRP for R1 &amp; R3.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021484375" w:line="240" w:lineRule="auto"/>
        <w:ind w:left="171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1982421875" w:line="240" w:lineRule="auto"/>
        <w:ind w:left="13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000500" cy="1417320"/>
            <wp:effectExtent b="0" l="0" r="0" t="0"/>
            <wp:docPr id="45"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4000500" cy="141732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R3: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04296875" w:line="240" w:lineRule="auto"/>
        <w:ind w:left="0" w:right="533.955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31510" cy="1687830"/>
            <wp:effectExtent b="0" l="0" r="0" t="0"/>
            <wp:docPr id="46"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5731510" cy="168783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whether EIGRP is configured for R1 &amp; R3.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994140625" w:line="240" w:lineRule="auto"/>
        <w:ind w:left="171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19482421875" w:line="240" w:lineRule="auto"/>
        <w:ind w:left="13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274820" cy="2301240"/>
            <wp:effectExtent b="0" l="0" r="0" t="0"/>
            <wp:docPr id="48"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4274820" cy="230124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99462890625" w:line="240" w:lineRule="auto"/>
        <w:ind w:left="13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236720" cy="2324100"/>
            <wp:effectExtent b="0" l="0" r="0" t="0"/>
            <wp:docPr id="49"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423672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set MTU as the GRE Head.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1416015625" w:line="240" w:lineRule="auto"/>
        <w:ind w:left="1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084320" cy="1196340"/>
            <wp:effectExtent b="0" l="0" r="0" t="0"/>
            <wp:docPr id="47"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4084320" cy="119634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973617553710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 Implement NAT: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06787109375" w:line="240" w:lineRule="auto"/>
        <w:ind w:left="1344.239959716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NAT?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7.9006862640381" w:lineRule="auto"/>
        <w:ind w:left="1341.8400573730469" w:right="315.47363281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Address Translation (NAT) is a process in which one or more local IP address is  translated into one or more Global IP address and vice versa in order to provide Internet access  to the local hosts. Also, it does the translation of port numbers i.e. masks the port number of the  host with another port number, in the packet that will be routed to the destination. It then makes  the corresponding entries of IP address and port number in the NAT table. NAT generally  operates on a router or firewall.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19140625" w:line="240" w:lineRule="auto"/>
        <w:ind w:left="134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the Topology. Use c7200 Router IOS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05078125" w:line="240" w:lineRule="auto"/>
        <w:ind w:left="0" w:right="533.95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2879090"/>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510" cy="287909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the network.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71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R1(gateway):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202880859375" w:line="240" w:lineRule="auto"/>
        <w:ind w:left="1316.000061035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899660" cy="3032125"/>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899660" cy="30321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R2(ISP):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001953125" w:line="240" w:lineRule="auto"/>
        <w:ind w:left="0" w:right="835.954589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539740" cy="2644140"/>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539740" cy="264414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PC1: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041015625" w:line="240" w:lineRule="auto"/>
        <w:ind w:left="13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2667000" cy="1996440"/>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2667000" cy="199644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PC2: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03369140625" w:line="240" w:lineRule="auto"/>
        <w:ind w:left="13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2720340" cy="2004060"/>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720340" cy="200406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Static Route.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983642578125" w:line="240" w:lineRule="auto"/>
        <w:ind w:left="1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977640" cy="899160"/>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3977640" cy="89916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Default Route.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97265625" w:line="240" w:lineRule="auto"/>
        <w:ind w:left="1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314700" cy="609600"/>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33147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0078125" w:line="229.90779876708984" w:lineRule="auto"/>
        <w:ind w:left="1343.7600708007812" w:right="1784.7149658203125" w:firstLine="4.31991577148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a pool of IP Address which can be used as Public IP Address: Run the command: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 nat pool public-access 199.99.9.32 199.99.9.35 netmask  255.255.255.252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2548828125" w:line="220.91148376464844" w:lineRule="auto"/>
        <w:ind w:left="1340" w:right="1045.3948974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151120" cy="838200"/>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151120" cy="8382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an access list that will map the public IP addresses to the inside private IP  addresses and define the NAT translation from inside list to outside pool.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236720" cy="205740"/>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4236720" cy="20574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2119140625" w:line="308.87603759765625" w:lineRule="auto"/>
        <w:ind w:left="1340" w:right="1997.71484375" w:firstLine="8.0799865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we will define which interface is inside and which one is outside.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977640" cy="1722120"/>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3977640" cy="172212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439208984375" w:line="240" w:lineRule="auto"/>
        <w:ind w:left="134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ping from the PC to the loopback of ISP.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520050048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PC1: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09.55204963684082" w:lineRule="auto"/>
        <w:ind w:left="1343.5200500488281" w:right="2700.95458984375" w:hanging="3.5200500488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355465" cy="975309"/>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4355465" cy="975309"/>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PC2: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582763671875" w:line="240" w:lineRule="auto"/>
        <w:ind w:left="13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341495" cy="1036193"/>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4341495" cy="103619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NAT &amp; PAT Translations.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240" w:lineRule="auto"/>
        <w:ind w:left="1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98620" cy="2080260"/>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4198620" cy="208026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NAT &amp; PAT Statistics.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9384765625" w:line="240" w:lineRule="auto"/>
        <w:ind w:left="1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787140" cy="2065020"/>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3787140" cy="206502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2.971191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Implement VTP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92724609375" w:line="240" w:lineRule="auto"/>
        <w:ind w:left="1448.3999633789062"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Objective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19873046875" w:line="240" w:lineRule="auto"/>
        <w:ind w:left="1090.4208374023438"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Create the following VLANS on switch Bobcat: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9931640625" w:line="240" w:lineRule="auto"/>
        <w:ind w:left="1090.4208374023438"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VLAN 10: name Tigers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9931640625" w:line="240" w:lineRule="auto"/>
        <w:ind w:left="1090.4208374023438"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VLAN 20: name Lions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3115234375" w:line="240" w:lineRule="auto"/>
        <w:ind w:left="1090.4208374023438"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VLAN 30: name Panthers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9931640625" w:line="240" w:lineRule="auto"/>
        <w:ind w:left="1090.4208374023438"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Configure the interfaces between the switches as trunks.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3115234375" w:line="240" w:lineRule="auto"/>
        <w:ind w:left="1090.4208374023438"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Configure switch Bobcat to be the VTP server.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9931640625" w:line="240" w:lineRule="auto"/>
        <w:ind w:left="1090.4208374023438"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Configure switch Panther to be a VTP client.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9931640625" w:line="411.23565673828125" w:lineRule="auto"/>
        <w:ind w:left="1442.9400634765625" w:right="627.000732421875" w:hanging="352.51922607421875"/>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Configure switch Tiger so it does not synchronise itself to the lastest VTP information, it should  forward advertisements to switch Panther though.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890625" w:line="240" w:lineRule="auto"/>
        <w:ind w:left="1090.4208374023438"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Change the VTP domain name to “MSCCS”.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9931640625" w:line="240" w:lineRule="auto"/>
        <w:ind w:left="1090.4208374023438"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Use the password “MSCCS123” for VTP.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9931640625" w:line="987.077751159668" w:lineRule="auto"/>
        <w:ind w:left="3006.0012817382812" w:right="1999.95361328125" w:hanging="1915.5804443359375"/>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Make sure there is no unnecessary vlan traffic flooded on the trunk links.</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3742690" cy="4686279"/>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3742690" cy="468627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4208374023438"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Create the following VLANS on switch Bobcat: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60400390625" w:line="240" w:lineRule="auto"/>
        <w:ind w:left="1444.1999816894531"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VLAN 10: name Tigers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0634765625" w:line="240" w:lineRule="auto"/>
        <w:ind w:left="1444.1999816894531"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VLAN 20: name Lions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0634765625" w:line="240" w:lineRule="auto"/>
        <w:ind w:left="1444.1999816894531"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VLAN 30: name Panthers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67822265625" w:line="208.9760971069336" w:lineRule="auto"/>
        <w:ind w:left="1090.4208374023438" w:right="606.419677734375" w:firstLine="349.57916259765625"/>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5621995" cy="524827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621995" cy="5248275"/>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Configure the interfaces between the switches as trunks.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1396484375" w:line="240" w:lineRule="auto"/>
        <w:ind w:left="0" w:right="433.956298828125" w:firstLine="0"/>
        <w:jc w:val="righ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5731509" cy="121602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509" cy="12160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3028964996338" w:lineRule="auto"/>
        <w:ind w:left="1090.4208374023438" w:right="433.956298828125" w:firstLine="349.57916259765625"/>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5731509" cy="167195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509" cy="16719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5731509" cy="10668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509" cy="106680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Configure switch Bobcat to be the VTP server.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5673828125" w:line="240" w:lineRule="auto"/>
        <w:ind w:left="1440"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3009900" cy="61912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0099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4189453125" w:line="240" w:lineRule="auto"/>
        <w:ind w:left="1090.4208374023438"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Configure switch Panther to be a VTP client.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7393798828125" w:line="240" w:lineRule="auto"/>
        <w:ind w:left="1440"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3238500" cy="59055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2385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804443359375" w:line="411.23565673828125" w:lineRule="auto"/>
        <w:ind w:left="1442.9400634765625" w:right="627.000732421875" w:hanging="352.51922607421875"/>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Configure switch Tiger so it does not synchronise itself to the lastest VTP information, it should  forward advertisements to switch Panther though.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162841796875" w:line="240" w:lineRule="auto"/>
        <w:ind w:left="1440"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3486149" cy="57150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486149"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1258544921875" w:line="240" w:lineRule="auto"/>
        <w:ind w:left="1090.4208374023438"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Change the VTP domain name to “MSCCS”.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49267578125" w:line="240" w:lineRule="auto"/>
        <w:ind w:left="1440"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3267074" cy="51435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267074"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68505859375" w:line="240" w:lineRule="auto"/>
        <w:ind w:left="1440"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3228975" cy="55245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2289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2724150" cy="47625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7241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1611328125" w:line="240" w:lineRule="auto"/>
        <w:ind w:left="1090.4208374023438"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Use the password “MSCCS123” for VTP.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603515625" w:line="240" w:lineRule="auto"/>
        <w:ind w:left="1440"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2924175" cy="74295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9241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3714749" cy="581025"/>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714749"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53369140625" w:line="240" w:lineRule="auto"/>
        <w:ind w:left="1440"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2952750" cy="609600"/>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29527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869140625" w:line="240" w:lineRule="auto"/>
        <w:ind w:left="1090.4208374023438" w:right="0"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Check and verify the VLANs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41796875" w:line="240" w:lineRule="auto"/>
        <w:ind w:left="0" w:right="433.955078125" w:firstLine="0"/>
        <w:jc w:val="righ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5731510" cy="4354195"/>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510" cy="435419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757776260376" w:lineRule="auto"/>
        <w:ind w:left="1440" w:right="433.956298828125" w:firstLine="0"/>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5619750" cy="3800474"/>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619750" cy="38004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5731509" cy="442722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509" cy="442722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955078125" w:firstLine="0"/>
        <w:jc w:val="righ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5731510" cy="2996565"/>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510" cy="299656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4538078308105" w:lineRule="auto"/>
        <w:ind w:left="1440" w:right="433.955078125" w:hanging="349.57916259765625"/>
        <w:jc w:val="left"/>
        <w:rPr>
          <w:rFonts w:ascii="Arial" w:cs="Arial" w:eastAsia="Arial" w:hAnsi="Arial"/>
          <w:b w:val="0"/>
          <w:bCs w:val="0"/>
          <w:i w:val="0"/>
          <w:iCs w:val="0"/>
          <w:smallCaps w:val="0"/>
          <w:strike w:val="0"/>
          <w:color w:val="3f3f3f"/>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f3f3f"/>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tl w:val="0"/>
        </w:rPr>
        <w:t xml:space="preserve">Make sure there is no unnecessary vlan traffic flooded on the trunk links.</w:t>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5029199" cy="150495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029199" cy="15049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f3f3f"/>
          <w:sz w:val="21"/>
          <w:szCs w:val="21"/>
          <w:u w:val="none"/>
          <w:shd w:fill="auto" w:val="clear"/>
          <w:vertAlign w:val="baseline"/>
        </w:rPr>
        <w:drawing>
          <wp:inline distB="19050" distT="19050" distL="19050" distR="19050">
            <wp:extent cx="5731510" cy="2976245"/>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510" cy="2976245"/>
                    </a:xfrm>
                    <a:prstGeom prst="rect"/>
                    <a:ln/>
                  </pic:spPr>
                </pic:pic>
              </a:graphicData>
            </a:graphic>
          </wp:inline>
        </w:drawing>
      </w:r>
      <w:r w:rsidDel="00000000" w:rsidR="00000000" w:rsidRPr="00000000">
        <w:rPr>
          <w:rtl w:val="0"/>
        </w:rPr>
      </w:r>
    </w:p>
    <w:sectPr>
      <w:pgSz w:h="16840" w:w="11900" w:orient="portrait"/>
      <w:pgMar w:bottom="0" w:top="970.799560546875" w:left="0" w:right="1000.045166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7.png"/><Relationship Id="rId11" Type="http://schemas.openxmlformats.org/officeDocument/2006/relationships/image" Target="media/image36.png"/><Relationship Id="rId10" Type="http://schemas.openxmlformats.org/officeDocument/2006/relationships/image" Target="media/image35.png"/><Relationship Id="rId21" Type="http://schemas.openxmlformats.org/officeDocument/2006/relationships/image" Target="media/image20.png"/><Relationship Id="rId13" Type="http://schemas.openxmlformats.org/officeDocument/2006/relationships/image" Target="media/image46.png"/><Relationship Id="rId12"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15" Type="http://schemas.openxmlformats.org/officeDocument/2006/relationships/image" Target="media/image40.png"/><Relationship Id="rId14" Type="http://schemas.openxmlformats.org/officeDocument/2006/relationships/image" Target="media/image42.png"/><Relationship Id="rId17" Type="http://schemas.openxmlformats.org/officeDocument/2006/relationships/image" Target="media/image48.png"/><Relationship Id="rId16" Type="http://schemas.openxmlformats.org/officeDocument/2006/relationships/image" Target="media/image39.png"/><Relationship Id="rId5" Type="http://schemas.openxmlformats.org/officeDocument/2006/relationships/styles" Target="styles.xml"/><Relationship Id="rId19" Type="http://schemas.openxmlformats.org/officeDocument/2006/relationships/image" Target="media/image38.png"/><Relationship Id="rId6" Type="http://schemas.openxmlformats.org/officeDocument/2006/relationships/image" Target="media/image49.png"/><Relationship Id="rId18" Type="http://schemas.openxmlformats.org/officeDocument/2006/relationships/image" Target="media/image44.png"/><Relationship Id="rId7" Type="http://schemas.openxmlformats.org/officeDocument/2006/relationships/image" Target="media/image45.png"/><Relationship Id="rId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