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B02_RISK_LEDGER</w:t>
      </w:r>
    </w:p>
    <w:p>
      <w:pPr>
        <w:pStyle w:val="Heading1"/>
      </w:pPr>
      <w:r>
        <w:t>B02 Risk Ledger (Repository-Wide)</w:t>
      </w:r>
    </w:p>
    <w:p/>
    <w:p>
      <w:pPr>
        <w:pStyle w:val="Heading2"/>
      </w:pPr>
      <w:r>
        <w:t>Data Integrity Risks</w:t>
      </w:r>
    </w:p>
    <w:p>
      <w:pPr>
        <w:pStyle w:val="ListBullet"/>
      </w:pPr>
      <w:r>
        <w:t>Invalid JSON corpus files detected:</w:t>
      </w:r>
    </w:p>
    <w:p>
      <w:pPr>
        <w:pStyle w:val="ListBullet"/>
      </w:pPr>
      <w:r>
        <w:t>`ingestion/data/ministers/adaptation/principles.json`</w:t>
      </w:r>
    </w:p>
    <w:p>
      <w:pPr>
        <w:pStyle w:val="ListBullet"/>
      </w:pPr>
      <w:r>
        <w:t>`ingestion/data/ministers/adaptation/rules.json`</w:t>
      </w:r>
    </w:p>
    <w:p>
      <w:pPr>
        <w:pStyle w:val="ListBullet"/>
      </w:pPr>
      <w:r>
        <w:t>`ingestion/data/ministers/optionality/principles.json`</w:t>
      </w:r>
    </w:p>
    <w:p>
      <w:pPr>
        <w:pStyle w:val="ListBullet"/>
      </w:pPr>
      <w:r>
        <w:t>`ingestion/data/ministers/Personal Development/warnings.json`</w:t>
      </w:r>
    </w:p>
    <w:p>
      <w:pPr>
        <w:pStyle w:val="ListBullet"/>
      </w:pPr>
      <w:r>
        <w:t>`ingestion/data/ministers/psychology/principles.json`</w:t>
      </w:r>
    </w:p>
    <w:p>
      <w:pPr>
        <w:pStyle w:val="ListBullet"/>
      </w:pPr>
      <w:r>
        <w:t>Impact:</w:t>
      </w:r>
    </w:p>
    <w:p>
      <w:pPr>
        <w:pStyle w:val="ListBullet"/>
      </w:pPr>
      <w:r>
        <w:t>Downstream retrieval/training/indexing can silently skip or partially ingest minister doctrine.</w:t>
      </w:r>
    </w:p>
    <w:p>
      <w:pPr>
        <w:pStyle w:val="ListBullet"/>
      </w:pPr>
      <w:r>
        <w:t>Principle coverage and KIS behavior may become inconsistent across runs.</w:t>
      </w:r>
    </w:p>
    <w:p/>
    <w:p>
      <w:pPr>
        <w:pStyle w:val="Heading2"/>
      </w:pPr>
      <w:r>
        <w:t>Runtime Reliability Risks</w:t>
      </w:r>
    </w:p>
    <w:p>
      <w:pPr>
        <w:pStyle w:val="ListBullet"/>
      </w:pPr>
      <w:r>
        <w:t>Fallback-permitted paths remain available depending on environment toggles:</w:t>
      </w:r>
    </w:p>
    <w:p>
      <w:pPr>
        <w:pStyle w:val="ListBullet"/>
      </w:pPr>
      <w:r>
        <w:t>`persona/ollama_runtime.py` uses non-fatal markers unless fail-fast is enabled.</w:t>
      </w:r>
    </w:p>
    <w:p>
      <w:pPr>
        <w:pStyle w:val="ListBullet"/>
      </w:pPr>
      <w:r>
        <w:t>`run_benchmark.py` sets `SKIP_OLLAMA_CHECK=1` by default.</w:t>
      </w:r>
    </w:p>
    <w:p>
      <w:pPr>
        <w:pStyle w:val="ListBullet"/>
      </w:pPr>
      <w:r>
        <w:t>Impact:</w:t>
      </w:r>
    </w:p>
    <w:p>
      <w:pPr>
        <w:pStyle w:val="ListBullet"/>
      </w:pPr>
      <w:r>
        <w:t>Research runs can accidentally include degraded/no-LLM outputs unless strict env discipline is enforced.</w:t>
      </w:r>
    </w:p>
    <w:p/>
    <w:p>
      <w:pPr>
        <w:pStyle w:val="Heading2"/>
      </w:pPr>
      <w:r>
        <w:t>Security and Deployment Risks</w:t>
      </w:r>
    </w:p>
    <w:p>
      <w:pPr>
        <w:pStyle w:val="ListBullet"/>
      </w:pPr>
      <w:r>
        <w:t>Public bind without auth in analytics server:</w:t>
      </w:r>
    </w:p>
    <w:p>
      <w:pPr>
        <w:pStyle w:val="ListBullet"/>
      </w:pPr>
      <w:r>
        <w:t>`hse/analytics_server.py` enables CORS and binds `0.0.0.0`.</w:t>
      </w:r>
    </w:p>
    <w:p>
      <w:pPr>
        <w:pStyle w:val="ListBullet"/>
      </w:pPr>
      <w:r>
        <w:t>Localhost endpoint assumptions hardcoded in multiple runtime and test modules.</w:t>
      </w:r>
    </w:p>
    <w:p>
      <w:pPr>
        <w:pStyle w:val="ListBullet"/>
      </w:pPr>
      <w:r>
        <w:t>Impact:</w:t>
      </w:r>
    </w:p>
    <w:p>
      <w:pPr>
        <w:pStyle w:val="ListBullet"/>
      </w:pPr>
      <w:r>
        <w:t>Accidental exposure in non-local deployments.</w:t>
      </w:r>
    </w:p>
    <w:p>
      <w:pPr>
        <w:pStyle w:val="ListBullet"/>
      </w:pPr>
      <w:r>
        <w:t>Fragility across environments and containerized setups.</w:t>
      </w:r>
    </w:p>
    <w:p/>
    <w:p>
      <w:pPr>
        <w:pStyle w:val="Heading2"/>
      </w:pPr>
      <w:r>
        <w:t>Repository Hygiene and Reproducibility Risks</w:t>
      </w:r>
    </w:p>
    <w:p>
      <w:pPr>
        <w:pStyle w:val="ListBullet"/>
      </w:pPr>
      <w:r>
        <w:t>Large amount of generated artifacts tracked in working tree (`evaluation/results`, ingestion artifacts, logs).</w:t>
      </w:r>
    </w:p>
    <w:p>
      <w:pPr>
        <w:pStyle w:val="ListBullet"/>
      </w:pPr>
      <w:r>
        <w:t>Potentially stale/duplicate top-level result files mirror those in `evaluation/results`.</w:t>
      </w:r>
    </w:p>
    <w:p>
      <w:pPr>
        <w:pStyle w:val="ListBullet"/>
      </w:pPr>
      <w:r>
        <w:t>Impact:</w:t>
      </w:r>
    </w:p>
    <w:p>
      <w:pPr>
        <w:pStyle w:val="ListBullet"/>
      </w:pPr>
      <w:r>
        <w:t>Baseline ambiguity and noisy diffs.</w:t>
      </w:r>
    </w:p>
    <w:p>
      <w:pPr>
        <w:pStyle w:val="ListBullet"/>
      </w:pPr>
      <w:r>
        <w:t>Increased chance of interpreting stale result sets.</w:t>
      </w:r>
    </w:p>
    <w:p/>
    <w:p>
      <w:pPr>
        <w:pStyle w:val="Heading2"/>
      </w:pPr>
      <w:r>
        <w:t>Architectural Complexity Risks</w:t>
      </w:r>
    </w:p>
    <w:p>
      <w:pPr>
        <w:pStyle w:val="ListBullet"/>
      </w:pPr>
      <w:r>
        <w:t>Multiple active pathways exist for similar concerns:</w:t>
      </w:r>
    </w:p>
    <w:p>
      <w:pPr>
        <w:pStyle w:val="ListBullet"/>
      </w:pPr>
      <w:r>
        <w:t>Legacy ingestion v1 + async ingestion v2.</w:t>
      </w:r>
    </w:p>
    <w:p>
      <w:pPr>
        <w:pStyle w:val="ListBullet"/>
      </w:pPr>
      <w:r>
        <w:t>KIS1 + KIS2.</w:t>
      </w:r>
    </w:p>
    <w:p>
      <w:pPr>
        <w:pStyle w:val="ListBullet"/>
      </w:pPr>
      <w:r>
        <w:t>strict + semantic scorer modes.</w:t>
      </w:r>
    </w:p>
    <w:p>
      <w:pPr>
        <w:pStyle w:val="ListBullet"/>
      </w:pPr>
      <w:r>
        <w:t>static + learned uncertainty thresholds.</w:t>
      </w:r>
    </w:p>
    <w:p>
      <w:pPr>
        <w:pStyle w:val="ListBullet"/>
      </w:pPr>
      <w:r>
        <w:t>Impact:</w:t>
      </w:r>
    </w:p>
    <w:p>
      <w:pPr>
        <w:pStyle w:val="ListBullet"/>
      </w:pPr>
      <w:r>
        <w:t>High combinatorial state space; difficult to guarantee experiment parity unless all knobs are frozen.</w:t>
      </w:r>
    </w:p>
    <w:p/>
    <w:p>
      <w:pPr>
        <w:pStyle w:val="Heading2"/>
      </w:pPr>
      <w:r>
        <w:t>Testing Reliability Risks</w:t>
      </w:r>
    </w:p>
    <w:p>
      <w:pPr>
        <w:pStyle w:val="ListBullet"/>
      </w:pPr>
      <w:r>
        <w:t>Test suite includes mixed script-like checks and pytest tests.</w:t>
      </w:r>
    </w:p>
    <w:p>
      <w:pPr>
        <w:pStyle w:val="ListBullet"/>
      </w:pPr>
      <w:r>
        <w:t>Coverage appears broad but uneven in formal assertions across core runtime orchestration paths.</w:t>
      </w:r>
    </w:p>
    <w:p>
      <w:pPr>
        <w:pStyle w:val="ListBullet"/>
      </w:pPr>
      <w:r>
        <w:t>Impact:</w:t>
      </w:r>
    </w:p>
    <w:p>
      <w:pPr>
        <w:pStyle w:val="ListBullet"/>
      </w:pPr>
      <w:r>
        <w:t>Regressions in orchestration policy or evaluation glue may not be caught early by deterministic CI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