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eb6lsgnd02m2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Quantitative Improvements in System Analytics &amp; Performance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40" w:before="240" w:lineRule="auto"/>
        <w:rPr>
          <w:rFonts w:ascii="Roboto" w:cs="Roboto" w:eastAsia="Roboto" w:hAnsi="Roboto"/>
          <w:b w:val="1"/>
          <w:color w:val="404040"/>
          <w:sz w:val="22"/>
          <w:szCs w:val="22"/>
        </w:rPr>
      </w:pPr>
      <w:bookmarkStart w:colFirst="0" w:colLast="0" w:name="_5qjz0hmd3qkf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1. Software Engineering Enhancements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2.1052631578946"/>
        <w:gridCol w:w="1752.6315789473683"/>
        <w:gridCol w:w="2804.2105263157896"/>
        <w:gridCol w:w="3221.0526315789475"/>
        <w:tblGridChange w:id="0">
          <w:tblGrid>
            <w:gridCol w:w="1582.1052631578946"/>
            <w:gridCol w:w="1752.6315789473683"/>
            <w:gridCol w:w="2804.2105263157896"/>
            <w:gridCol w:w="3221.052631578947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Current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Quantitative 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Basic retries (3–5 attempts)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Add circuit breakers (e.g., PyBreaker)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Reduce downtime by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40–60%</w:t>
            </w: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 during Kafka/Redis outages (e.g., from 10 hrs/month → 4 hrs/month).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 test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Add unit/integration tests (pytest)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Increase code coverage to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80%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reducing production bugs by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50–70%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(industry benchmark).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Basic rotating 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Structured logging (JSON) + ELK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Reduce log analysis time by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30%</w:t>
            </w: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 (e.g., troubleshooting from 15 min → 10 min per incident).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Dependency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Manual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requirements.txt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Use Poetry/Pipenv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Reduce dependency conflicts by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90%</w:t>
            </w: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 (e.g., from 5 conflicts/month → 0.5).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Hardcoded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Centralized config (env vars/config service)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Reduce deployment errors by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50%</w:t>
            </w: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 (e.g., from 4 config-related outages/month → 2).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spacing w:befor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40" w:before="240" w:lineRule="auto"/>
        <w:rPr>
          <w:rFonts w:ascii="Roboto" w:cs="Roboto" w:eastAsia="Roboto" w:hAnsi="Roboto"/>
          <w:b w:val="1"/>
          <w:color w:val="404040"/>
          <w:sz w:val="22"/>
          <w:szCs w:val="22"/>
        </w:rPr>
      </w:pPr>
      <w:bookmarkStart w:colFirst="0" w:colLast="0" w:name="_9ppwuvqtlkc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2. System Design &amp; Architecture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6.9604863221884"/>
        <w:gridCol w:w="2190.6382978723404"/>
        <w:gridCol w:w="2788.0851063829787"/>
        <w:gridCol w:w="3224.3161094224924"/>
        <w:tblGridChange w:id="0">
          <w:tblGrid>
            <w:gridCol w:w="1156.9604863221884"/>
            <w:gridCol w:w="2190.6382978723404"/>
            <w:gridCol w:w="2788.0851063829787"/>
            <w:gridCol w:w="3224.3161094224924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Current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Quantitative 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Partitioning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Single Kafka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Partition by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protocol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/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src_ip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Increase Kafka throughput from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04040"/>
                <w:sz w:val="23"/>
                <w:szCs w:val="23"/>
                <w:rtl w:val="0"/>
              </w:rPr>
              <w:t xml:space="preserve">10k → 50k msg/sec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(5x scaling via parallel consumers).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Retention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 TTL/compaction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Kafka TTL (7 days) + compaction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Reduce storage costs by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60%</w:t>
            </w: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 (e.g., from 1 TB → 400 GB/month).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In-memory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dict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(100k flows 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Redis Cluster for flow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Scale to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1M+ active flows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with 99.9% availability.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Redundancy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PostgreSQL + Redis + Elastic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TimescaleDB for time-series + relational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Reduce storage complexity by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50%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and query latency from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04040"/>
                <w:sz w:val="23"/>
                <w:szCs w:val="23"/>
                <w:rtl w:val="0"/>
              </w:rPr>
              <w:t xml:space="preserve">500ms → 50ms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for time-series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API 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In-memory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deque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(1k flows)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Redis Streams for recent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Enable horizontal scaling (1 → 10 API instances), reducing API latency from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04040"/>
                <w:sz w:val="23"/>
                <w:szCs w:val="23"/>
                <w:rtl w:val="0"/>
              </w:rPr>
              <w:t xml:space="preserve">200ms → 20ms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hd w:fill="ffffff" w:val="clear"/>
        <w:spacing w:befor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hd w:fill="ffffff" w:val="clear"/>
        <w:spacing w:after="40" w:before="240" w:lineRule="auto"/>
        <w:rPr>
          <w:rFonts w:ascii="Roboto" w:cs="Roboto" w:eastAsia="Roboto" w:hAnsi="Roboto"/>
          <w:b w:val="1"/>
          <w:color w:val="404040"/>
          <w:sz w:val="22"/>
          <w:szCs w:val="22"/>
        </w:rPr>
      </w:pPr>
      <w:bookmarkStart w:colFirst="0" w:colLast="0" w:name="_jlts3zkzwmab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3. Performance Optimization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9.8260869565217"/>
        <w:gridCol w:w="2136.5217391304345"/>
        <w:gridCol w:w="2604.5217391304345"/>
        <w:gridCol w:w="3459.130434782609"/>
        <w:tblGridChange w:id="0">
          <w:tblGrid>
            <w:gridCol w:w="1159.8260869565217"/>
            <w:gridCol w:w="2136.5217391304345"/>
            <w:gridCol w:w="2604.5217391304345"/>
            <w:gridCol w:w="3459.130434782609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Current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Quantitative 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Flow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Manual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dict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cleanup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Bloom filters for flow existence checks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Reduce memory usage by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40%</w:t>
            </w: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 (e.g., from 1 GB → 600 MB for 100k flows).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Batch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Per-flow inserts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Batch writes (100 flows/batch)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Increase PostgreSQL/Redis insert throughput from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04040"/>
                <w:sz w:val="23"/>
                <w:szCs w:val="23"/>
                <w:rtl w:val="0"/>
              </w:rPr>
              <w:t xml:space="preserve">100 → 10k writes/sec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(100x improvement).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Caching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 caching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Redis cache for frequent API queries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Reduce API response time from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04040"/>
                <w:sz w:val="23"/>
                <w:szCs w:val="23"/>
                <w:rtl w:val="0"/>
              </w:rPr>
              <w:t xml:space="preserve">200ms → 20ms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(90% latency reduction).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Compression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Uncompressed Kafka 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Zstandard compression in Kafka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Reduce network bandwidth usage by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70%</w:t>
            </w: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 (e.g., from 1 GB/hr → 300 MB/hr).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Resource Limits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 throttling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Rate limiting in Scapy (1k packets/sec)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Prevent OOM crashes during traffic spikes (e.g., sustain 10k → 100k packets/sec).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hd w:fill="ffffff" w:val="clear"/>
        <w:spacing w:befor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hd w:fill="ffffff" w:val="clear"/>
        <w:spacing w:after="40" w:before="240" w:lineRule="auto"/>
        <w:rPr>
          <w:rFonts w:ascii="Roboto" w:cs="Roboto" w:eastAsia="Roboto" w:hAnsi="Roboto"/>
          <w:b w:val="1"/>
          <w:color w:val="404040"/>
          <w:sz w:val="22"/>
          <w:szCs w:val="22"/>
        </w:rPr>
      </w:pPr>
      <w:bookmarkStart w:colFirst="0" w:colLast="0" w:name="_mixavzc042mo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4. Analytics &amp; Monitoring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5.311871227364"/>
        <w:gridCol w:w="1873.8832997987927"/>
        <w:gridCol w:w="3079.1951710261574"/>
        <w:gridCol w:w="3201.609657947686"/>
        <w:tblGridChange w:id="0">
          <w:tblGrid>
            <w:gridCol w:w="1205.311871227364"/>
            <w:gridCol w:w="1873.8832997987927"/>
            <w:gridCol w:w="3079.1951710261574"/>
            <w:gridCol w:w="3201.609657947686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Current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Quantitative 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Anomaly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Threshold-based alerts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ML models (Isolation Forest)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Improve anomaly detection accuracy from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04040"/>
                <w:sz w:val="23"/>
                <w:szCs w:val="23"/>
                <w:rtl w:val="0"/>
              </w:rPr>
              <w:t xml:space="preserve">70% → 95%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reducing false positives by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80%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Aggregation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Post-hoc Grafana aggregation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Pre-aggregation with Kafka Streams/ksqlDB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Reduce dashboard load time from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04040"/>
                <w:sz w:val="23"/>
                <w:szCs w:val="23"/>
                <w:rtl w:val="0"/>
              </w:rPr>
              <w:t xml:space="preserve">5s → 500ms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(10x faster).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GeoIP Enrichment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Basic Kibana GeoIP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MaxMind DB integration during packet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Enrich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100% of flows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with Geo data, adding &lt;1ms latency per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Alerting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Static Grafana alerts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Prometheus Alertmanager + multi-channel alerts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Reduce mean time to detect (MTTD) from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04040"/>
                <w:sz w:val="23"/>
                <w:szCs w:val="23"/>
                <w:rtl w:val="0"/>
              </w:rPr>
              <w:t xml:space="preserve">10m → 2m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 for critical issues.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Exploration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Fixed SQL queries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Apache Superset for ad-hoc exploration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before="24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Enable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10x faster</w:t>
            </w: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 ad-hoc analysis (e.g., 5 min → 30 sec per query).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hd w:fill="ffffff" w:val="clear"/>
        <w:spacing w:befor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hd w:fill="ffffff" w:val="clear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y54o9x3nfqtc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Summary of Quantitative Benefits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Scalability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Kafka throughput: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5x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(10k → 50k msg/sec).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Flow tracking: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10x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(100k → 1M flows).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 instances: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10x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(1 → 10 instances).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Cost Reduction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Storage: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60%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(1 TB → 400 GB/month).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Network: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70%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(1 GB/hr → 300 MB/hr).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 latency: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90%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reduction (200ms → 20ms).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PostgreSQL inserts: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100x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throughput (100 → 10k writes/sec).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Reliability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Downtime: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60%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reduction (10 → 4 hrs/month).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Bug reduction: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50–70%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via testing.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Analytics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Anomaly detection: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95%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accuracy.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hd w:fill="ffffff" w:val="clear"/>
        <w:spacing w:after="20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Query latency: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10x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faster (5s → 500ms).</w:t>
      </w:r>
    </w:p>
    <w:p w:rsidR="00000000" w:rsidDel="00000000" w:rsidP="00000000" w:rsidRDefault="00000000" w:rsidRPr="00000000" w14:paraId="0000007C">
      <w:pPr>
        <w:shd w:fill="ffffff" w:val="clear"/>
        <w:spacing w:befor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By implementing these improvements, the system achieves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enterprise-grade scalability, cost efficiency, and real-time analytics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aligning with modern DevOps and SRE best practices.</w:t>
      </w:r>
    </w:p>
    <w:p w:rsidR="00000000" w:rsidDel="00000000" w:rsidP="00000000" w:rsidRDefault="00000000" w:rsidRPr="00000000" w14:paraId="0000007D">
      <w:pPr>
        <w:shd w:fill="ffffff" w:val="clear"/>
        <w:spacing w:befor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befor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