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60505E" w14:textId="77777777" w:rsidR="00303554" w:rsidRDefault="00000000">
      <w:pPr>
        <w:spacing w:after="80"/>
        <w:jc w:val="center"/>
      </w:pPr>
      <w:r>
        <w:rPr>
          <w:rFonts w:ascii="Arial" w:hAnsi="Arial"/>
          <w:b/>
          <w:color w:val="1E3A5F"/>
          <w:sz w:val="36"/>
        </w:rPr>
        <w:t>Mutual Fund Discovery — Platform Comparison</w:t>
      </w:r>
    </w:p>
    <w:p w14:paraId="4DF7E8E9" w14:textId="77777777" w:rsidR="00303554" w:rsidRDefault="00000000">
      <w:pPr>
        <w:spacing w:after="60"/>
        <w:jc w:val="center"/>
      </w:pPr>
      <w:r>
        <w:rPr>
          <w:rFonts w:ascii="Arial" w:hAnsi="Arial"/>
          <w:color w:val="9CA3AF"/>
          <w:sz w:val="18"/>
        </w:rPr>
        <w:t>Zerodha Coin vs Angel One  |  Shivarjun Reddy Palla  |  March 2026</w:t>
      </w:r>
    </w:p>
    <w:p w14:paraId="3AAF066A" w14:textId="77777777" w:rsidR="00303554" w:rsidRDefault="00000000">
      <w:pPr>
        <w:jc w:val="center"/>
      </w:pPr>
      <w:r>
        <w:rPr>
          <w:rFonts w:ascii="Arial" w:hAnsi="Arial"/>
          <w:i/>
          <w:color w:val="9CA3AF"/>
          <w:sz w:val="17"/>
        </w:rPr>
        <w:t>Primary research: 21-person investor survey + 14,221 mutual funds analyzed</w:t>
      </w:r>
    </w:p>
    <w:p w14:paraId="6795ED31" w14:textId="77777777" w:rsidR="00303554" w:rsidRDefault="00000000">
      <w:pPr>
        <w:spacing w:before="80" w:after="80"/>
      </w:pPr>
      <w:r>
        <w:rPr>
          <w:rFonts w:ascii="Arial" w:hAnsi="Arial"/>
          <w:b/>
          <w:color w:val="2563EB"/>
        </w:rPr>
        <w:t>Why This Analysis</w:t>
      </w:r>
    </w:p>
    <w:p w14:paraId="7DB96516" w14:textId="77777777" w:rsidR="00303554" w:rsidRDefault="00000000">
      <w:pPr>
        <w:spacing w:before="60" w:after="60"/>
      </w:pPr>
      <w:r>
        <w:rPr>
          <w:rFonts w:ascii="Arial" w:hAnsi="Arial"/>
          <w:color w:val="374151"/>
          <w:sz w:val="19"/>
        </w:rPr>
        <w:t>A 21-person primary survey showed 76% of retail investors make fund decisions without tracking any risk metrics. Zerodha and Angel One were the two most-used platforms (6 respondents each). Both display ICICI Prudential Large Cap Fund — yet neither shows Sharpe Ratio, volatility, or max drawdown. This analysis documents that gap.</w:t>
      </w:r>
    </w:p>
    <w:p w14:paraId="4C67F999" w14:textId="77777777" w:rsidR="00303554" w:rsidRDefault="00000000">
      <w:pPr>
        <w:spacing w:before="160" w:after="80"/>
      </w:pPr>
      <w:r>
        <w:rPr>
          <w:rFonts w:ascii="Arial" w:hAnsi="Arial"/>
          <w:b/>
          <w:color w:val="2563EB"/>
        </w:rPr>
        <w:t>Platform Screenshots — ICICI Prudential Large Cap Fund (13 Mar 2026)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819"/>
        <w:gridCol w:w="4819"/>
      </w:tblGrid>
      <w:tr w:rsidR="00303554" w14:paraId="6A319DBB" w14:textId="77777777">
        <w:trPr>
          <w:jc w:val="center"/>
        </w:trPr>
        <w:tc>
          <w:tcPr>
            <w:tcW w:w="4535" w:type="dxa"/>
          </w:tcPr>
          <w:p w14:paraId="4BDF3F1E" w14:textId="77777777" w:rsidR="00303554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24E352F" wp14:editId="7ED870FA">
                  <wp:extent cx="2193925" cy="3816167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s_z_fund.jp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1266" cy="38289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</w:tcPr>
          <w:p w14:paraId="4E854840" w14:textId="77777777" w:rsidR="00303554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B1E06F3" wp14:editId="0A76BF8B">
                  <wp:extent cx="2193925" cy="3805596"/>
                  <wp:effectExtent l="0" t="0" r="0" b="4445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s_a_detail.jp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1862" cy="38193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03554" w14:paraId="372F9D9F" w14:textId="77777777">
        <w:trPr>
          <w:jc w:val="center"/>
        </w:trPr>
        <w:tc>
          <w:tcPr>
            <w:tcW w:w="4819" w:type="dxa"/>
          </w:tcPr>
          <w:p w14:paraId="0C7D1103" w14:textId="48990EDF" w:rsidR="00303554" w:rsidRDefault="00000000">
            <w:pPr>
              <w:jc w:val="center"/>
            </w:pPr>
            <w:r>
              <w:rPr>
                <w:rFonts w:ascii="Arial" w:hAnsi="Arial"/>
                <w:i/>
                <w:color w:val="6B7280"/>
                <w:sz w:val="16"/>
              </w:rPr>
              <w:t xml:space="preserve">Zerodha Coin — Fund Info </w:t>
            </w:r>
          </w:p>
        </w:tc>
        <w:tc>
          <w:tcPr>
            <w:tcW w:w="4819" w:type="dxa"/>
          </w:tcPr>
          <w:p w14:paraId="35026028" w14:textId="19F78AEB" w:rsidR="00303554" w:rsidRDefault="00000000">
            <w:pPr>
              <w:jc w:val="center"/>
            </w:pPr>
            <w:r>
              <w:rPr>
                <w:rFonts w:ascii="Arial" w:hAnsi="Arial"/>
                <w:i/>
                <w:color w:val="6B7280"/>
                <w:sz w:val="16"/>
              </w:rPr>
              <w:t>Angel One — Fund Details</w:t>
            </w:r>
          </w:p>
        </w:tc>
      </w:tr>
    </w:tbl>
    <w:p w14:paraId="38BEB45B" w14:textId="77777777" w:rsidR="00303554" w:rsidRDefault="00303554">
      <w:pPr>
        <w:spacing w:after="80"/>
      </w:pPr>
    </w:p>
    <w:p w14:paraId="0719C780" w14:textId="77777777" w:rsidR="00303554" w:rsidRDefault="00000000">
      <w:pPr>
        <w:spacing w:before="120" w:after="80"/>
      </w:pPr>
      <w:r>
        <w:rPr>
          <w:rFonts w:ascii="Arial" w:hAnsi="Arial"/>
          <w:b/>
          <w:color w:val="2563EB"/>
        </w:rPr>
        <w:t>Feature Comparison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8"/>
        <w:gridCol w:w="1984"/>
        <w:gridCol w:w="1984"/>
        <w:gridCol w:w="2551"/>
      </w:tblGrid>
      <w:tr w:rsidR="00303554" w14:paraId="57D5F106" w14:textId="77777777">
        <w:tc>
          <w:tcPr>
            <w:tcW w:w="2268" w:type="dxa"/>
            <w:shd w:val="clear" w:color="auto" w:fill="1E3A5F"/>
          </w:tcPr>
          <w:p w14:paraId="03073512" w14:textId="77777777" w:rsidR="00303554" w:rsidRDefault="00000000"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17"/>
              </w:rPr>
              <w:t>Feature</w:t>
            </w:r>
          </w:p>
        </w:tc>
        <w:tc>
          <w:tcPr>
            <w:tcW w:w="1984" w:type="dxa"/>
            <w:shd w:val="clear" w:color="auto" w:fill="1E3A5F"/>
          </w:tcPr>
          <w:p w14:paraId="468BB686" w14:textId="77777777" w:rsidR="00303554" w:rsidRDefault="00000000"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17"/>
              </w:rPr>
              <w:t>Zerodha Coin</w:t>
            </w:r>
          </w:p>
        </w:tc>
        <w:tc>
          <w:tcPr>
            <w:tcW w:w="1984" w:type="dxa"/>
            <w:shd w:val="clear" w:color="auto" w:fill="1E3A5F"/>
          </w:tcPr>
          <w:p w14:paraId="78E61B5B" w14:textId="77777777" w:rsidR="00303554" w:rsidRDefault="00000000"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17"/>
              </w:rPr>
              <w:t>Angel One</w:t>
            </w:r>
          </w:p>
        </w:tc>
        <w:tc>
          <w:tcPr>
            <w:tcW w:w="2551" w:type="dxa"/>
            <w:shd w:val="clear" w:color="auto" w:fill="1E3A5F"/>
          </w:tcPr>
          <w:p w14:paraId="2EB45963" w14:textId="77777777" w:rsidR="00303554" w:rsidRDefault="00000000"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17"/>
              </w:rPr>
              <w:t>Gap</w:t>
            </w:r>
          </w:p>
        </w:tc>
      </w:tr>
      <w:tr w:rsidR="00303554" w14:paraId="4294B07E" w14:textId="77777777">
        <w:tc>
          <w:tcPr>
            <w:tcW w:w="2268" w:type="dxa"/>
            <w:shd w:val="clear" w:color="auto" w:fill="F8FAFC"/>
          </w:tcPr>
          <w:p w14:paraId="458C46A6" w14:textId="77777777" w:rsidR="00303554" w:rsidRDefault="00000000">
            <w:pPr>
              <w:spacing w:before="40" w:after="40"/>
            </w:pPr>
            <w:r>
              <w:rPr>
                <w:rFonts w:ascii="Arial" w:hAnsi="Arial"/>
                <w:color w:val="1E1E1E"/>
                <w:sz w:val="17"/>
              </w:rPr>
              <w:t>3Y CAGR</w:t>
            </w:r>
          </w:p>
        </w:tc>
        <w:tc>
          <w:tcPr>
            <w:tcW w:w="1984" w:type="dxa"/>
            <w:shd w:val="clear" w:color="auto" w:fill="F8FAFC"/>
          </w:tcPr>
          <w:p w14:paraId="317F357B" w14:textId="77777777" w:rsidR="00303554" w:rsidRDefault="00000000">
            <w:pPr>
              <w:spacing w:before="40" w:after="40"/>
            </w:pPr>
            <w:r>
              <w:rPr>
                <w:rFonts w:ascii="Arial" w:hAnsi="Arial"/>
                <w:color w:val="1E1E1E"/>
                <w:sz w:val="17"/>
              </w:rPr>
              <w:t>Shown (16.44%)</w:t>
            </w:r>
          </w:p>
        </w:tc>
        <w:tc>
          <w:tcPr>
            <w:tcW w:w="1984" w:type="dxa"/>
            <w:shd w:val="clear" w:color="auto" w:fill="F8FAFC"/>
          </w:tcPr>
          <w:p w14:paraId="78338E17" w14:textId="77777777" w:rsidR="00303554" w:rsidRDefault="00000000">
            <w:pPr>
              <w:spacing w:before="40" w:after="40"/>
            </w:pPr>
            <w:r>
              <w:rPr>
                <w:rFonts w:ascii="Arial" w:hAnsi="Arial"/>
                <w:color w:val="1E1E1E"/>
                <w:sz w:val="17"/>
              </w:rPr>
              <w:t>Shown (16.42%)</w:t>
            </w:r>
          </w:p>
        </w:tc>
        <w:tc>
          <w:tcPr>
            <w:tcW w:w="2551" w:type="dxa"/>
            <w:shd w:val="clear" w:color="auto" w:fill="F8FAFC"/>
          </w:tcPr>
          <w:p w14:paraId="6CDF0376" w14:textId="77777777" w:rsidR="00303554" w:rsidRDefault="00000000">
            <w:pPr>
              <w:spacing w:before="40" w:after="40"/>
            </w:pPr>
            <w:r>
              <w:rPr>
                <w:rFonts w:ascii="Arial" w:hAnsi="Arial"/>
                <w:color w:val="1E1E1E"/>
                <w:sz w:val="17"/>
              </w:rPr>
              <w:t>Both lead with returns only</w:t>
            </w:r>
          </w:p>
        </w:tc>
      </w:tr>
      <w:tr w:rsidR="00303554" w14:paraId="085E1DFD" w14:textId="77777777">
        <w:tc>
          <w:tcPr>
            <w:tcW w:w="2268" w:type="dxa"/>
            <w:shd w:val="clear" w:color="auto" w:fill="FFFFFF"/>
          </w:tcPr>
          <w:p w14:paraId="5D439788" w14:textId="77777777" w:rsidR="00303554" w:rsidRDefault="00000000">
            <w:pPr>
              <w:spacing w:before="40" w:after="40"/>
            </w:pPr>
            <w:r>
              <w:rPr>
                <w:rFonts w:ascii="Arial" w:hAnsi="Arial"/>
                <w:color w:val="1E1E1E"/>
                <w:sz w:val="17"/>
              </w:rPr>
              <w:t>Risk visualization</w:t>
            </w:r>
          </w:p>
        </w:tc>
        <w:tc>
          <w:tcPr>
            <w:tcW w:w="1984" w:type="dxa"/>
            <w:shd w:val="clear" w:color="auto" w:fill="FFFFFF"/>
          </w:tcPr>
          <w:p w14:paraId="05191A5F" w14:textId="77777777" w:rsidR="00303554" w:rsidRDefault="00000000">
            <w:pPr>
              <w:spacing w:before="40" w:after="40"/>
            </w:pPr>
            <w:r>
              <w:rPr>
                <w:rFonts w:ascii="Arial" w:hAnsi="Arial"/>
                <w:color w:val="1E1E1E"/>
                <w:sz w:val="17"/>
              </w:rPr>
              <w:t>Absent</w:t>
            </w:r>
          </w:p>
        </w:tc>
        <w:tc>
          <w:tcPr>
            <w:tcW w:w="1984" w:type="dxa"/>
            <w:shd w:val="clear" w:color="auto" w:fill="FFFFFF"/>
          </w:tcPr>
          <w:p w14:paraId="2F155972" w14:textId="77777777" w:rsidR="00303554" w:rsidRDefault="00000000">
            <w:pPr>
              <w:spacing w:before="40" w:after="40"/>
            </w:pPr>
            <w:r>
              <w:rPr>
                <w:rFonts w:ascii="Arial" w:hAnsi="Arial"/>
                <w:color w:val="1E1E1E"/>
                <w:sz w:val="17"/>
              </w:rPr>
              <w:t>Risk meter + Very High</w:t>
            </w:r>
          </w:p>
        </w:tc>
        <w:tc>
          <w:tcPr>
            <w:tcW w:w="2551" w:type="dxa"/>
            <w:shd w:val="clear" w:color="auto" w:fill="FFFFFF"/>
          </w:tcPr>
          <w:p w14:paraId="61154753" w14:textId="77777777" w:rsidR="00303554" w:rsidRDefault="00000000">
            <w:pPr>
              <w:spacing w:before="40" w:after="40"/>
            </w:pPr>
            <w:r>
              <w:rPr>
                <w:rFonts w:ascii="Arial" w:hAnsi="Arial"/>
                <w:color w:val="1E1E1E"/>
                <w:sz w:val="17"/>
              </w:rPr>
              <w:t>Zerodha shows nothing</w:t>
            </w:r>
          </w:p>
        </w:tc>
      </w:tr>
      <w:tr w:rsidR="00303554" w14:paraId="667348ED" w14:textId="77777777">
        <w:tc>
          <w:tcPr>
            <w:tcW w:w="2268" w:type="dxa"/>
            <w:shd w:val="clear" w:color="auto" w:fill="F8FAFC"/>
          </w:tcPr>
          <w:p w14:paraId="1DB1166E" w14:textId="77777777" w:rsidR="00303554" w:rsidRDefault="00000000">
            <w:pPr>
              <w:spacing w:before="40" w:after="40"/>
            </w:pPr>
            <w:r>
              <w:rPr>
                <w:rFonts w:ascii="Arial" w:hAnsi="Arial"/>
                <w:color w:val="1E1E1E"/>
                <w:sz w:val="17"/>
              </w:rPr>
              <w:t>Sharpe Ratio</w:t>
            </w:r>
          </w:p>
        </w:tc>
        <w:tc>
          <w:tcPr>
            <w:tcW w:w="1984" w:type="dxa"/>
            <w:shd w:val="clear" w:color="auto" w:fill="F8FAFC"/>
          </w:tcPr>
          <w:p w14:paraId="2DB6312F" w14:textId="77777777" w:rsidR="00303554" w:rsidRDefault="00000000">
            <w:pPr>
              <w:spacing w:before="40" w:after="40"/>
            </w:pPr>
            <w:r>
              <w:rPr>
                <w:rFonts w:ascii="Arial" w:hAnsi="Arial"/>
                <w:color w:val="1E1E1E"/>
                <w:sz w:val="17"/>
              </w:rPr>
              <w:t>Absent</w:t>
            </w:r>
          </w:p>
        </w:tc>
        <w:tc>
          <w:tcPr>
            <w:tcW w:w="1984" w:type="dxa"/>
            <w:shd w:val="clear" w:color="auto" w:fill="F8FAFC"/>
          </w:tcPr>
          <w:p w14:paraId="4189ACE5" w14:textId="77777777" w:rsidR="00303554" w:rsidRDefault="00000000">
            <w:pPr>
              <w:spacing w:before="40" w:after="40"/>
            </w:pPr>
            <w:r>
              <w:rPr>
                <w:rFonts w:ascii="Arial" w:hAnsi="Arial"/>
                <w:color w:val="1E1E1E"/>
                <w:sz w:val="17"/>
              </w:rPr>
              <w:t>Absent</w:t>
            </w:r>
          </w:p>
        </w:tc>
        <w:tc>
          <w:tcPr>
            <w:tcW w:w="2551" w:type="dxa"/>
            <w:shd w:val="clear" w:color="auto" w:fill="F8FAFC"/>
          </w:tcPr>
          <w:p w14:paraId="59BA9858" w14:textId="77777777" w:rsidR="00303554" w:rsidRDefault="00000000">
            <w:pPr>
              <w:spacing w:before="40" w:after="40"/>
            </w:pPr>
            <w:r>
              <w:rPr>
                <w:rFonts w:ascii="Arial" w:hAnsi="Arial"/>
                <w:color w:val="1E1E1E"/>
                <w:sz w:val="17"/>
              </w:rPr>
              <w:t>Missing on both</w:t>
            </w:r>
          </w:p>
        </w:tc>
      </w:tr>
      <w:tr w:rsidR="00303554" w14:paraId="020B99A1" w14:textId="77777777">
        <w:tc>
          <w:tcPr>
            <w:tcW w:w="2268" w:type="dxa"/>
            <w:shd w:val="clear" w:color="auto" w:fill="FFFFFF"/>
          </w:tcPr>
          <w:p w14:paraId="6FC18795" w14:textId="77777777" w:rsidR="00303554" w:rsidRDefault="00000000">
            <w:pPr>
              <w:spacing w:before="40" w:after="40"/>
            </w:pPr>
            <w:r>
              <w:rPr>
                <w:rFonts w:ascii="Arial" w:hAnsi="Arial"/>
                <w:color w:val="1E1E1E"/>
                <w:sz w:val="17"/>
              </w:rPr>
              <w:t>Volatility / Drawdown</w:t>
            </w:r>
          </w:p>
        </w:tc>
        <w:tc>
          <w:tcPr>
            <w:tcW w:w="1984" w:type="dxa"/>
            <w:shd w:val="clear" w:color="auto" w:fill="FFFFFF"/>
          </w:tcPr>
          <w:p w14:paraId="6E7B5703" w14:textId="77777777" w:rsidR="00303554" w:rsidRDefault="00000000">
            <w:pPr>
              <w:spacing w:before="40" w:after="40"/>
            </w:pPr>
            <w:r>
              <w:rPr>
                <w:rFonts w:ascii="Arial" w:hAnsi="Arial"/>
                <w:color w:val="1E1E1E"/>
                <w:sz w:val="17"/>
              </w:rPr>
              <w:t>Absent</w:t>
            </w:r>
          </w:p>
        </w:tc>
        <w:tc>
          <w:tcPr>
            <w:tcW w:w="1984" w:type="dxa"/>
            <w:shd w:val="clear" w:color="auto" w:fill="FFFFFF"/>
          </w:tcPr>
          <w:p w14:paraId="0CC5FFE9" w14:textId="77777777" w:rsidR="00303554" w:rsidRDefault="00000000">
            <w:pPr>
              <w:spacing w:before="40" w:after="40"/>
            </w:pPr>
            <w:r>
              <w:rPr>
                <w:rFonts w:ascii="Arial" w:hAnsi="Arial"/>
                <w:color w:val="1E1E1E"/>
                <w:sz w:val="17"/>
              </w:rPr>
              <w:t>Absent</w:t>
            </w:r>
          </w:p>
        </w:tc>
        <w:tc>
          <w:tcPr>
            <w:tcW w:w="2551" w:type="dxa"/>
            <w:shd w:val="clear" w:color="auto" w:fill="FFFFFF"/>
          </w:tcPr>
          <w:p w14:paraId="22F73DD3" w14:textId="77777777" w:rsidR="00303554" w:rsidRDefault="00000000">
            <w:pPr>
              <w:spacing w:before="40" w:after="40"/>
            </w:pPr>
            <w:r>
              <w:rPr>
                <w:rFonts w:ascii="Arial" w:hAnsi="Arial"/>
                <w:color w:val="1E1E1E"/>
                <w:sz w:val="17"/>
              </w:rPr>
              <w:t>Missing on both</w:t>
            </w:r>
          </w:p>
        </w:tc>
      </w:tr>
      <w:tr w:rsidR="00303554" w14:paraId="1ADC89EA" w14:textId="77777777">
        <w:tc>
          <w:tcPr>
            <w:tcW w:w="2268" w:type="dxa"/>
            <w:shd w:val="clear" w:color="auto" w:fill="F8FAFC"/>
          </w:tcPr>
          <w:p w14:paraId="12115E07" w14:textId="77777777" w:rsidR="00303554" w:rsidRDefault="00000000">
            <w:pPr>
              <w:spacing w:before="40" w:after="40"/>
            </w:pPr>
            <w:r>
              <w:rPr>
                <w:rFonts w:ascii="Arial" w:hAnsi="Arial"/>
                <w:color w:val="1E1E1E"/>
                <w:sz w:val="17"/>
              </w:rPr>
              <w:t>Sector allocation</w:t>
            </w:r>
          </w:p>
        </w:tc>
        <w:tc>
          <w:tcPr>
            <w:tcW w:w="1984" w:type="dxa"/>
            <w:shd w:val="clear" w:color="auto" w:fill="F8FAFC"/>
          </w:tcPr>
          <w:p w14:paraId="3F50F049" w14:textId="77777777" w:rsidR="00303554" w:rsidRDefault="00000000">
            <w:pPr>
              <w:spacing w:before="40" w:after="40"/>
            </w:pPr>
            <w:r>
              <w:rPr>
                <w:rFonts w:ascii="Arial" w:hAnsi="Arial"/>
                <w:color w:val="1E1E1E"/>
                <w:sz w:val="17"/>
              </w:rPr>
              <w:t>Absent</w:t>
            </w:r>
          </w:p>
        </w:tc>
        <w:tc>
          <w:tcPr>
            <w:tcW w:w="1984" w:type="dxa"/>
            <w:shd w:val="clear" w:color="auto" w:fill="F8FAFC"/>
          </w:tcPr>
          <w:p w14:paraId="1F1F04C7" w14:textId="77777777" w:rsidR="00303554" w:rsidRDefault="00000000">
            <w:pPr>
              <w:spacing w:before="40" w:after="40"/>
            </w:pPr>
            <w:r>
              <w:rPr>
                <w:rFonts w:ascii="Arial" w:hAnsi="Arial"/>
                <w:color w:val="1E1E1E"/>
                <w:sz w:val="17"/>
              </w:rPr>
              <w:t>Present</w:t>
            </w:r>
          </w:p>
        </w:tc>
        <w:tc>
          <w:tcPr>
            <w:tcW w:w="2551" w:type="dxa"/>
            <w:shd w:val="clear" w:color="auto" w:fill="F8FAFC"/>
          </w:tcPr>
          <w:p w14:paraId="0406FB1F" w14:textId="77777777" w:rsidR="00303554" w:rsidRDefault="00000000">
            <w:pPr>
              <w:spacing w:before="40" w:after="40"/>
            </w:pPr>
            <w:r>
              <w:rPr>
                <w:rFonts w:ascii="Arial" w:hAnsi="Arial"/>
                <w:color w:val="1E1E1E"/>
                <w:sz w:val="17"/>
              </w:rPr>
              <w:t>Angel One wins</w:t>
            </w:r>
          </w:p>
        </w:tc>
      </w:tr>
      <w:tr w:rsidR="00303554" w14:paraId="223FFF44" w14:textId="77777777">
        <w:tc>
          <w:tcPr>
            <w:tcW w:w="2268" w:type="dxa"/>
            <w:shd w:val="clear" w:color="auto" w:fill="FFFFFF"/>
          </w:tcPr>
          <w:p w14:paraId="19A38B96" w14:textId="77777777" w:rsidR="00303554" w:rsidRDefault="00000000">
            <w:pPr>
              <w:spacing w:before="40" w:after="40"/>
            </w:pPr>
            <w:r>
              <w:rPr>
                <w:rFonts w:ascii="Arial" w:hAnsi="Arial"/>
                <w:color w:val="1E1E1E"/>
                <w:sz w:val="17"/>
              </w:rPr>
              <w:t>Tax implications</w:t>
            </w:r>
          </w:p>
        </w:tc>
        <w:tc>
          <w:tcPr>
            <w:tcW w:w="1984" w:type="dxa"/>
            <w:shd w:val="clear" w:color="auto" w:fill="FFFFFF"/>
          </w:tcPr>
          <w:p w14:paraId="322EA819" w14:textId="77777777" w:rsidR="00303554" w:rsidRDefault="00000000">
            <w:pPr>
              <w:spacing w:before="40" w:after="40"/>
            </w:pPr>
            <w:r>
              <w:rPr>
                <w:rFonts w:ascii="Arial" w:hAnsi="Arial"/>
                <w:color w:val="1E1E1E"/>
                <w:sz w:val="17"/>
              </w:rPr>
              <w:t>Absent</w:t>
            </w:r>
          </w:p>
        </w:tc>
        <w:tc>
          <w:tcPr>
            <w:tcW w:w="1984" w:type="dxa"/>
            <w:shd w:val="clear" w:color="auto" w:fill="FFFFFF"/>
          </w:tcPr>
          <w:p w14:paraId="42F3A02C" w14:textId="77777777" w:rsidR="00303554" w:rsidRDefault="00000000">
            <w:pPr>
              <w:spacing w:before="40" w:after="40"/>
            </w:pPr>
            <w:r>
              <w:rPr>
                <w:rFonts w:ascii="Arial" w:hAnsi="Arial"/>
                <w:color w:val="1E1E1E"/>
                <w:sz w:val="17"/>
              </w:rPr>
              <w:t>Present</w:t>
            </w:r>
          </w:p>
        </w:tc>
        <w:tc>
          <w:tcPr>
            <w:tcW w:w="2551" w:type="dxa"/>
            <w:shd w:val="clear" w:color="auto" w:fill="FFFFFF"/>
          </w:tcPr>
          <w:p w14:paraId="175490B4" w14:textId="77777777" w:rsidR="00303554" w:rsidRDefault="00000000">
            <w:pPr>
              <w:spacing w:before="40" w:after="40"/>
            </w:pPr>
            <w:r>
              <w:rPr>
                <w:rFonts w:ascii="Arial" w:hAnsi="Arial"/>
                <w:color w:val="1E1E1E"/>
                <w:sz w:val="17"/>
              </w:rPr>
              <w:t>Angel One wins</w:t>
            </w:r>
          </w:p>
        </w:tc>
      </w:tr>
      <w:tr w:rsidR="00303554" w14:paraId="59F87388" w14:textId="77777777">
        <w:tc>
          <w:tcPr>
            <w:tcW w:w="2268" w:type="dxa"/>
            <w:shd w:val="clear" w:color="auto" w:fill="F8FAFC"/>
          </w:tcPr>
          <w:p w14:paraId="0C309E2F" w14:textId="77777777" w:rsidR="00303554" w:rsidRDefault="00000000">
            <w:pPr>
              <w:spacing w:before="40" w:after="40"/>
            </w:pPr>
            <w:r>
              <w:rPr>
                <w:rFonts w:ascii="Arial" w:hAnsi="Arial"/>
                <w:color w:val="1E1E1E"/>
                <w:sz w:val="17"/>
              </w:rPr>
              <w:t>Fund manager</w:t>
            </w:r>
          </w:p>
        </w:tc>
        <w:tc>
          <w:tcPr>
            <w:tcW w:w="1984" w:type="dxa"/>
            <w:shd w:val="clear" w:color="auto" w:fill="F8FAFC"/>
          </w:tcPr>
          <w:p w14:paraId="403139AE" w14:textId="77777777" w:rsidR="00303554" w:rsidRDefault="00000000">
            <w:pPr>
              <w:spacing w:before="40" w:after="40"/>
            </w:pPr>
            <w:r>
              <w:rPr>
                <w:rFonts w:ascii="Arial" w:hAnsi="Arial"/>
                <w:color w:val="1E1E1E"/>
                <w:sz w:val="17"/>
              </w:rPr>
              <w:t>Absent</w:t>
            </w:r>
          </w:p>
        </w:tc>
        <w:tc>
          <w:tcPr>
            <w:tcW w:w="1984" w:type="dxa"/>
            <w:shd w:val="clear" w:color="auto" w:fill="F8FAFC"/>
          </w:tcPr>
          <w:p w14:paraId="3B7EA26D" w14:textId="77777777" w:rsidR="00303554" w:rsidRDefault="00000000">
            <w:pPr>
              <w:spacing w:before="40" w:after="40"/>
            </w:pPr>
            <w:r>
              <w:rPr>
                <w:rFonts w:ascii="Arial" w:hAnsi="Arial"/>
                <w:color w:val="1E1E1E"/>
                <w:sz w:val="17"/>
              </w:rPr>
              <w:t>Mr. Vaibhav Dusad</w:t>
            </w:r>
          </w:p>
        </w:tc>
        <w:tc>
          <w:tcPr>
            <w:tcW w:w="2551" w:type="dxa"/>
            <w:shd w:val="clear" w:color="auto" w:fill="F8FAFC"/>
          </w:tcPr>
          <w:p w14:paraId="0429FDC0" w14:textId="77777777" w:rsidR="00303554" w:rsidRDefault="00000000">
            <w:pPr>
              <w:spacing w:before="40" w:after="40"/>
            </w:pPr>
            <w:r>
              <w:rPr>
                <w:rFonts w:ascii="Arial" w:hAnsi="Arial"/>
                <w:color w:val="1E1E1E"/>
                <w:sz w:val="17"/>
              </w:rPr>
              <w:t>Angel One wins</w:t>
            </w:r>
          </w:p>
        </w:tc>
      </w:tr>
      <w:tr w:rsidR="00303554" w14:paraId="6223DC16" w14:textId="77777777">
        <w:tc>
          <w:tcPr>
            <w:tcW w:w="2268" w:type="dxa"/>
            <w:shd w:val="clear" w:color="auto" w:fill="FFFFFF"/>
          </w:tcPr>
          <w:p w14:paraId="2B751EDF" w14:textId="77777777" w:rsidR="00303554" w:rsidRDefault="00000000">
            <w:pPr>
              <w:spacing w:before="40" w:after="40"/>
            </w:pPr>
            <w:r>
              <w:rPr>
                <w:rFonts w:ascii="Arial" w:hAnsi="Arial"/>
                <w:color w:val="1E1E1E"/>
                <w:sz w:val="17"/>
              </w:rPr>
              <w:t>Investor persona fit</w:t>
            </w:r>
          </w:p>
        </w:tc>
        <w:tc>
          <w:tcPr>
            <w:tcW w:w="1984" w:type="dxa"/>
            <w:shd w:val="clear" w:color="auto" w:fill="FFFFFF"/>
          </w:tcPr>
          <w:p w14:paraId="472E0B28" w14:textId="77777777" w:rsidR="00303554" w:rsidRDefault="00000000">
            <w:pPr>
              <w:spacing w:before="40" w:after="40"/>
            </w:pPr>
            <w:r>
              <w:rPr>
                <w:rFonts w:ascii="Arial" w:hAnsi="Arial"/>
                <w:color w:val="1E1E1E"/>
                <w:sz w:val="17"/>
              </w:rPr>
              <w:t>Absent</w:t>
            </w:r>
          </w:p>
        </w:tc>
        <w:tc>
          <w:tcPr>
            <w:tcW w:w="1984" w:type="dxa"/>
            <w:shd w:val="clear" w:color="auto" w:fill="FFFFFF"/>
          </w:tcPr>
          <w:p w14:paraId="4C6ED592" w14:textId="77777777" w:rsidR="00303554" w:rsidRDefault="00000000">
            <w:pPr>
              <w:spacing w:before="40" w:after="40"/>
            </w:pPr>
            <w:r>
              <w:rPr>
                <w:rFonts w:ascii="Arial" w:hAnsi="Arial"/>
                <w:color w:val="1E1E1E"/>
                <w:sz w:val="17"/>
              </w:rPr>
              <w:t>Absent</w:t>
            </w:r>
          </w:p>
        </w:tc>
        <w:tc>
          <w:tcPr>
            <w:tcW w:w="2551" w:type="dxa"/>
            <w:shd w:val="clear" w:color="auto" w:fill="FFFFFF"/>
          </w:tcPr>
          <w:p w14:paraId="53042C49" w14:textId="77777777" w:rsidR="00303554" w:rsidRDefault="00000000">
            <w:pPr>
              <w:spacing w:before="40" w:after="40"/>
            </w:pPr>
            <w:r>
              <w:rPr>
                <w:rFonts w:ascii="Arial" w:hAnsi="Arial"/>
                <w:color w:val="1E1E1E"/>
                <w:sz w:val="17"/>
              </w:rPr>
              <w:t>Neither platform</w:t>
            </w:r>
          </w:p>
        </w:tc>
      </w:tr>
      <w:tr w:rsidR="00303554" w14:paraId="3085F30C" w14:textId="77777777">
        <w:tc>
          <w:tcPr>
            <w:tcW w:w="2268" w:type="dxa"/>
            <w:shd w:val="clear" w:color="auto" w:fill="F8FAFC"/>
          </w:tcPr>
          <w:p w14:paraId="14BF2398" w14:textId="77777777" w:rsidR="00303554" w:rsidRDefault="00000000">
            <w:pPr>
              <w:spacing w:before="40" w:after="40"/>
            </w:pPr>
            <w:r>
              <w:rPr>
                <w:rFonts w:ascii="Arial" w:hAnsi="Arial"/>
                <w:color w:val="1E1E1E"/>
                <w:sz w:val="17"/>
              </w:rPr>
              <w:t>AUM</w:t>
            </w:r>
          </w:p>
        </w:tc>
        <w:tc>
          <w:tcPr>
            <w:tcW w:w="1984" w:type="dxa"/>
            <w:shd w:val="clear" w:color="auto" w:fill="F8FAFC"/>
          </w:tcPr>
          <w:p w14:paraId="03C52B68" w14:textId="77777777" w:rsidR="00303554" w:rsidRDefault="00000000">
            <w:pPr>
              <w:spacing w:before="40" w:after="40"/>
            </w:pPr>
            <w:r>
              <w:rPr>
                <w:rFonts w:ascii="Arial" w:hAnsi="Arial"/>
                <w:color w:val="1E1E1E"/>
                <w:sz w:val="17"/>
              </w:rPr>
              <w:t>Not shown</w:t>
            </w:r>
          </w:p>
        </w:tc>
        <w:tc>
          <w:tcPr>
            <w:tcW w:w="1984" w:type="dxa"/>
            <w:shd w:val="clear" w:color="auto" w:fill="F8FAFC"/>
          </w:tcPr>
          <w:p w14:paraId="3E1ED633" w14:textId="77777777" w:rsidR="00303554" w:rsidRDefault="00000000">
            <w:pPr>
              <w:spacing w:before="40" w:after="40"/>
            </w:pPr>
            <w:r>
              <w:rPr>
                <w:rFonts w:ascii="Arial" w:hAnsi="Arial"/>
                <w:color w:val="1E1E1E"/>
                <w:sz w:val="17"/>
              </w:rPr>
              <w:t>Rs 77,451 Cr</w:t>
            </w:r>
          </w:p>
        </w:tc>
        <w:tc>
          <w:tcPr>
            <w:tcW w:w="2551" w:type="dxa"/>
            <w:shd w:val="clear" w:color="auto" w:fill="F8FAFC"/>
          </w:tcPr>
          <w:p w14:paraId="400C3CD1" w14:textId="77777777" w:rsidR="00303554" w:rsidRDefault="00000000">
            <w:pPr>
              <w:spacing w:before="40" w:after="40"/>
            </w:pPr>
            <w:r>
              <w:rPr>
                <w:rFonts w:ascii="Arial" w:hAnsi="Arial"/>
                <w:color w:val="1E1E1E"/>
                <w:sz w:val="17"/>
              </w:rPr>
              <w:t>Angel One wins</w:t>
            </w:r>
          </w:p>
        </w:tc>
      </w:tr>
      <w:tr w:rsidR="00303554" w14:paraId="0563CE5B" w14:textId="77777777">
        <w:tc>
          <w:tcPr>
            <w:tcW w:w="2268" w:type="dxa"/>
            <w:shd w:val="clear" w:color="auto" w:fill="FFFFFF"/>
          </w:tcPr>
          <w:p w14:paraId="1DC9D406" w14:textId="77777777" w:rsidR="00303554" w:rsidRDefault="00000000">
            <w:pPr>
              <w:spacing w:before="40" w:after="40"/>
            </w:pPr>
            <w:r>
              <w:rPr>
                <w:rFonts w:ascii="Arial" w:hAnsi="Arial"/>
                <w:color w:val="1E1E1E"/>
                <w:sz w:val="17"/>
              </w:rPr>
              <w:t>Expense ratio</w:t>
            </w:r>
          </w:p>
        </w:tc>
        <w:tc>
          <w:tcPr>
            <w:tcW w:w="1984" w:type="dxa"/>
            <w:shd w:val="clear" w:color="auto" w:fill="FFFFFF"/>
          </w:tcPr>
          <w:p w14:paraId="62D7BAA7" w14:textId="77777777" w:rsidR="00303554" w:rsidRDefault="00000000">
            <w:pPr>
              <w:spacing w:before="40" w:after="40"/>
            </w:pPr>
            <w:r>
              <w:rPr>
                <w:rFonts w:ascii="Arial" w:hAnsi="Arial"/>
                <w:color w:val="1E1E1E"/>
                <w:sz w:val="17"/>
              </w:rPr>
              <w:t>0.85% shown</w:t>
            </w:r>
          </w:p>
        </w:tc>
        <w:tc>
          <w:tcPr>
            <w:tcW w:w="1984" w:type="dxa"/>
            <w:shd w:val="clear" w:color="auto" w:fill="FFFFFF"/>
          </w:tcPr>
          <w:p w14:paraId="092075A8" w14:textId="77777777" w:rsidR="00303554" w:rsidRDefault="00000000">
            <w:pPr>
              <w:spacing w:before="40" w:after="40"/>
            </w:pPr>
            <w:r>
              <w:rPr>
                <w:rFonts w:ascii="Arial" w:hAnsi="Arial"/>
                <w:color w:val="1E1E1E"/>
                <w:sz w:val="17"/>
              </w:rPr>
              <w:t>0.85% shown</w:t>
            </w:r>
          </w:p>
        </w:tc>
        <w:tc>
          <w:tcPr>
            <w:tcW w:w="2551" w:type="dxa"/>
            <w:shd w:val="clear" w:color="auto" w:fill="FFFFFF"/>
          </w:tcPr>
          <w:p w14:paraId="3D4E7178" w14:textId="77777777" w:rsidR="00303554" w:rsidRDefault="00000000">
            <w:pPr>
              <w:spacing w:before="40" w:after="40"/>
            </w:pPr>
            <w:r>
              <w:rPr>
                <w:rFonts w:ascii="Arial" w:hAnsi="Arial"/>
                <w:color w:val="1E1E1E"/>
                <w:sz w:val="17"/>
              </w:rPr>
              <w:t>Both good</w:t>
            </w:r>
          </w:p>
        </w:tc>
      </w:tr>
      <w:tr w:rsidR="00303554" w14:paraId="00820ED8" w14:textId="77777777">
        <w:tc>
          <w:tcPr>
            <w:tcW w:w="2268" w:type="dxa"/>
            <w:shd w:val="clear" w:color="auto" w:fill="F8FAFC"/>
          </w:tcPr>
          <w:p w14:paraId="60F030A7" w14:textId="77777777" w:rsidR="00303554" w:rsidRDefault="00000000">
            <w:pPr>
              <w:spacing w:before="40" w:after="40"/>
            </w:pPr>
            <w:r>
              <w:rPr>
                <w:rFonts w:ascii="Arial" w:hAnsi="Arial"/>
                <w:color w:val="1E1E1E"/>
                <w:sz w:val="17"/>
              </w:rPr>
              <w:t>Visual design</w:t>
            </w:r>
          </w:p>
        </w:tc>
        <w:tc>
          <w:tcPr>
            <w:tcW w:w="1984" w:type="dxa"/>
            <w:shd w:val="clear" w:color="auto" w:fill="F8FAFC"/>
          </w:tcPr>
          <w:p w14:paraId="79876E53" w14:textId="77777777" w:rsidR="00303554" w:rsidRDefault="00000000">
            <w:pPr>
              <w:spacing w:before="40" w:after="40"/>
            </w:pPr>
            <w:r>
              <w:rPr>
                <w:rFonts w:ascii="Arial" w:hAnsi="Arial"/>
                <w:color w:val="1E1E1E"/>
                <w:sz w:val="17"/>
              </w:rPr>
              <w:t>Clean dark theme</w:t>
            </w:r>
          </w:p>
        </w:tc>
        <w:tc>
          <w:tcPr>
            <w:tcW w:w="1984" w:type="dxa"/>
            <w:shd w:val="clear" w:color="auto" w:fill="F8FAFC"/>
          </w:tcPr>
          <w:p w14:paraId="5BA0696D" w14:textId="77777777" w:rsidR="00303554" w:rsidRDefault="00000000">
            <w:pPr>
              <w:spacing w:before="40" w:after="40"/>
            </w:pPr>
            <w:r>
              <w:rPr>
                <w:rFonts w:ascii="Arial" w:hAnsi="Arial"/>
                <w:color w:val="1E1E1E"/>
                <w:sz w:val="17"/>
              </w:rPr>
              <w:t>Data-dense white</w:t>
            </w:r>
          </w:p>
        </w:tc>
        <w:tc>
          <w:tcPr>
            <w:tcW w:w="2551" w:type="dxa"/>
            <w:shd w:val="clear" w:color="auto" w:fill="F8FAFC"/>
          </w:tcPr>
          <w:p w14:paraId="33F95D6E" w14:textId="77777777" w:rsidR="00303554" w:rsidRDefault="00000000">
            <w:pPr>
              <w:spacing w:before="40" w:after="40"/>
            </w:pPr>
            <w:r>
              <w:rPr>
                <w:rFonts w:ascii="Arial" w:hAnsi="Arial"/>
                <w:color w:val="1E1E1E"/>
                <w:sz w:val="17"/>
              </w:rPr>
              <w:t>Zerodha (clarity)</w:t>
            </w:r>
          </w:p>
        </w:tc>
      </w:tr>
    </w:tbl>
    <w:p w14:paraId="0818FA20" w14:textId="32DC4F03" w:rsidR="00303554" w:rsidRDefault="00000000" w:rsidP="00772969">
      <w:r>
        <w:br w:type="page"/>
      </w:r>
      <w:r>
        <w:rPr>
          <w:rFonts w:ascii="Arial" w:hAnsi="Arial"/>
          <w:b/>
          <w:color w:val="1E3A5F"/>
          <w:sz w:val="26"/>
        </w:rPr>
        <w:lastRenderedPageBreak/>
        <w:t>Additional Screenshots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213"/>
        <w:gridCol w:w="3213"/>
        <w:gridCol w:w="3213"/>
      </w:tblGrid>
      <w:tr w:rsidR="00303554" w14:paraId="200C608F" w14:textId="77777777">
        <w:trPr>
          <w:jc w:val="center"/>
        </w:trPr>
        <w:tc>
          <w:tcPr>
            <w:tcW w:w="3118" w:type="dxa"/>
          </w:tcPr>
          <w:p w14:paraId="41404DEB" w14:textId="77777777" w:rsidR="00303554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B071AF5" wp14:editId="0AA20EC3">
                  <wp:extent cx="1691640" cy="3661192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s_z_list.jp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1640" cy="36611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18" w:type="dxa"/>
          </w:tcPr>
          <w:p w14:paraId="5AF9F99D" w14:textId="77777777" w:rsidR="00303554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61CF5BB" wp14:editId="200BC4D4">
                  <wp:extent cx="1691640" cy="3661192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s_z_aum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1640" cy="36611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18" w:type="dxa"/>
          </w:tcPr>
          <w:p w14:paraId="42E9D7E6" w14:textId="77777777" w:rsidR="00303554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E8AADD6" wp14:editId="293BED1E">
                  <wp:extent cx="1691640" cy="3661192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s_a_other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1640" cy="36611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03554" w14:paraId="69F08400" w14:textId="77777777">
        <w:trPr>
          <w:jc w:val="center"/>
        </w:trPr>
        <w:tc>
          <w:tcPr>
            <w:tcW w:w="3213" w:type="dxa"/>
          </w:tcPr>
          <w:p w14:paraId="15E104CD" w14:textId="77777777" w:rsidR="00303554" w:rsidRDefault="00000000">
            <w:pPr>
              <w:jc w:val="center"/>
            </w:pPr>
            <w:r>
              <w:rPr>
                <w:rFonts w:ascii="Arial" w:hAnsi="Arial"/>
                <w:i/>
                <w:color w:val="6B7280"/>
                <w:sz w:val="16"/>
              </w:rPr>
              <w:t>Zerodha — Fund List (Large Cap)</w:t>
            </w:r>
          </w:p>
        </w:tc>
        <w:tc>
          <w:tcPr>
            <w:tcW w:w="3213" w:type="dxa"/>
          </w:tcPr>
          <w:p w14:paraId="7481DE72" w14:textId="77777777" w:rsidR="00303554" w:rsidRDefault="00000000">
            <w:pPr>
              <w:jc w:val="center"/>
            </w:pPr>
            <w:r>
              <w:rPr>
                <w:rFonts w:ascii="Arial" w:hAnsi="Arial"/>
                <w:i/>
                <w:color w:val="6B7280"/>
                <w:sz w:val="16"/>
              </w:rPr>
              <w:t>Zerodha — Risk &amp; AUM View</w:t>
            </w:r>
          </w:p>
        </w:tc>
        <w:tc>
          <w:tcPr>
            <w:tcW w:w="3213" w:type="dxa"/>
          </w:tcPr>
          <w:p w14:paraId="353FC189" w14:textId="77777777" w:rsidR="00303554" w:rsidRDefault="00000000">
            <w:pPr>
              <w:jc w:val="center"/>
            </w:pPr>
            <w:r>
              <w:rPr>
                <w:rFonts w:ascii="Arial" w:hAnsi="Arial"/>
                <w:i/>
                <w:color w:val="6B7280"/>
                <w:sz w:val="16"/>
              </w:rPr>
              <w:t>Angel One — Other Info &amp; Tax</w:t>
            </w:r>
          </w:p>
        </w:tc>
      </w:tr>
    </w:tbl>
    <w:p w14:paraId="1752E97D" w14:textId="77777777" w:rsidR="00303554" w:rsidRDefault="00000000">
      <w:pPr>
        <w:spacing w:before="120" w:after="80"/>
      </w:pPr>
      <w:r>
        <w:rPr>
          <w:rFonts w:ascii="Arial" w:hAnsi="Arial"/>
          <w:b/>
          <w:color w:val="1E3A5F"/>
          <w:sz w:val="26"/>
        </w:rPr>
        <w:t>Key Findings</w:t>
      </w:r>
    </w:p>
    <w:p w14:paraId="62D4233F" w14:textId="77777777" w:rsidR="00303554" w:rsidRDefault="00000000">
      <w:pPr>
        <w:spacing w:before="80" w:after="40"/>
      </w:pPr>
      <w:r>
        <w:rPr>
          <w:rFonts w:ascii="Arial" w:hAnsi="Arial"/>
          <w:b/>
          <w:color w:val="2563EB"/>
          <w:sz w:val="21"/>
        </w:rPr>
        <w:t>What both platforms get right</w:t>
      </w:r>
    </w:p>
    <w:p w14:paraId="7F59029F" w14:textId="77777777" w:rsidR="00303554" w:rsidRDefault="00000000">
      <w:pPr>
        <w:pStyle w:val="ListBullet"/>
        <w:spacing w:before="40" w:after="40"/>
      </w:pPr>
      <w:r>
        <w:rPr>
          <w:rFonts w:ascii="Arial" w:hAnsi="Arial"/>
          <w:color w:val="374151"/>
          <w:sz w:val="20"/>
        </w:rPr>
        <w:t>Expense ratio and exit load visible — cost transparency good on both</w:t>
      </w:r>
    </w:p>
    <w:p w14:paraId="14C68CB1" w14:textId="77777777" w:rsidR="00303554" w:rsidRDefault="00000000">
      <w:pPr>
        <w:pStyle w:val="ListBullet"/>
        <w:spacing w:before="40" w:after="40"/>
      </w:pPr>
      <w:r>
        <w:rPr>
          <w:rFonts w:ascii="Arial" w:hAnsi="Arial"/>
          <w:color w:val="374151"/>
          <w:sz w:val="20"/>
        </w:rPr>
        <w:t>Multiple chart time ranges — historical context accessible</w:t>
      </w:r>
    </w:p>
    <w:p w14:paraId="201030C1" w14:textId="77777777" w:rsidR="00303554" w:rsidRDefault="00000000">
      <w:pPr>
        <w:pStyle w:val="ListBullet"/>
        <w:spacing w:before="40" w:after="40"/>
      </w:pPr>
      <w:r>
        <w:rPr>
          <w:rFonts w:ascii="Arial" w:hAnsi="Arial"/>
          <w:color w:val="374151"/>
          <w:sz w:val="20"/>
        </w:rPr>
        <w:t>Min SIP amount shown (Rs 100) — entry barrier clear</w:t>
      </w:r>
    </w:p>
    <w:p w14:paraId="282B1669" w14:textId="77777777" w:rsidR="00303554" w:rsidRDefault="00000000">
      <w:pPr>
        <w:spacing w:before="120" w:after="40"/>
      </w:pPr>
      <w:r>
        <w:rPr>
          <w:rFonts w:ascii="Arial" w:hAnsi="Arial"/>
          <w:b/>
          <w:color w:val="2563EB"/>
          <w:sz w:val="21"/>
        </w:rPr>
        <w:t>What Angel One does better</w:t>
      </w:r>
    </w:p>
    <w:p w14:paraId="180779C3" w14:textId="77777777" w:rsidR="00303554" w:rsidRDefault="00000000">
      <w:pPr>
        <w:pStyle w:val="ListBullet"/>
        <w:spacing w:before="40" w:after="40"/>
      </w:pPr>
      <w:r>
        <w:rPr>
          <w:rFonts w:ascii="Arial" w:hAnsi="Arial"/>
          <w:color w:val="374151"/>
          <w:sz w:val="20"/>
        </w:rPr>
        <w:t>Risk meter present — Zerodha shows no risk indicator at all</w:t>
      </w:r>
    </w:p>
    <w:p w14:paraId="71D6E97B" w14:textId="77777777" w:rsidR="00303554" w:rsidRDefault="00000000">
      <w:pPr>
        <w:pStyle w:val="ListBullet"/>
        <w:spacing w:before="40" w:after="40"/>
      </w:pPr>
      <w:r>
        <w:rPr>
          <w:rFonts w:ascii="Arial" w:hAnsi="Arial"/>
          <w:color w:val="374151"/>
          <w:sz w:val="20"/>
        </w:rPr>
        <w:t>Sector allocation, fund manager, AUM and tax on one screen</w:t>
      </w:r>
    </w:p>
    <w:p w14:paraId="5CC80400" w14:textId="77777777" w:rsidR="00303554" w:rsidRDefault="00000000">
      <w:pPr>
        <w:pStyle w:val="ListBullet"/>
        <w:spacing w:before="40" w:after="40"/>
      </w:pPr>
      <w:r>
        <w:rPr>
          <w:rFonts w:ascii="Arial" w:hAnsi="Arial"/>
          <w:color w:val="374151"/>
          <w:sz w:val="20"/>
        </w:rPr>
        <w:t>86K+ investor count — social proof reduces decision anxiety</w:t>
      </w:r>
    </w:p>
    <w:p w14:paraId="004E58A2" w14:textId="77777777" w:rsidR="00303554" w:rsidRDefault="00000000">
      <w:pPr>
        <w:spacing w:before="120" w:after="40"/>
      </w:pPr>
      <w:r>
        <w:rPr>
          <w:rFonts w:ascii="Arial" w:hAnsi="Arial"/>
          <w:b/>
          <w:color w:val="2563EB"/>
          <w:sz w:val="21"/>
        </w:rPr>
        <w:t>What Zerodha does better</w:t>
      </w:r>
    </w:p>
    <w:p w14:paraId="58AAF027" w14:textId="77777777" w:rsidR="00303554" w:rsidRDefault="00000000">
      <w:pPr>
        <w:pStyle w:val="ListBullet"/>
        <w:spacing w:before="40" w:after="40"/>
      </w:pPr>
      <w:r>
        <w:rPr>
          <w:rFonts w:ascii="Arial" w:hAnsi="Arial"/>
          <w:color w:val="374151"/>
          <w:sz w:val="20"/>
        </w:rPr>
        <w:t>Cleaner visual hierarchy — dark theme reduces cognitive load</w:t>
      </w:r>
    </w:p>
    <w:p w14:paraId="30CBF5F1" w14:textId="77777777" w:rsidR="00303554" w:rsidRDefault="00000000">
      <w:pPr>
        <w:pStyle w:val="ListBullet"/>
        <w:spacing w:before="40" w:after="40"/>
      </w:pPr>
      <w:r>
        <w:rPr>
          <w:rFonts w:ascii="Arial" w:hAnsi="Arial"/>
          <w:color w:val="374151"/>
          <w:sz w:val="20"/>
        </w:rPr>
        <w:t>Less cluttered — key metrics easier to read at a glance</w:t>
      </w:r>
    </w:p>
    <w:p w14:paraId="1BA6E463" w14:textId="77777777" w:rsidR="00303554" w:rsidRDefault="00000000">
      <w:pPr>
        <w:spacing w:before="120" w:after="40"/>
      </w:pPr>
      <w:r>
        <w:rPr>
          <w:rFonts w:ascii="Arial" w:hAnsi="Arial"/>
          <w:b/>
          <w:color w:val="2563EB"/>
          <w:sz w:val="21"/>
        </w:rPr>
        <w:t>Critical gap — what neither platform shows</w:t>
      </w:r>
    </w:p>
    <w:p w14:paraId="6C946887" w14:textId="77777777" w:rsidR="00303554" w:rsidRDefault="00000000">
      <w:pPr>
        <w:pStyle w:val="ListBullet"/>
        <w:spacing w:before="40" w:after="40"/>
      </w:pPr>
      <w:r>
        <w:rPr>
          <w:rFonts w:ascii="Arial" w:hAnsi="Arial"/>
          <w:color w:val="374151"/>
          <w:sz w:val="20"/>
        </w:rPr>
        <w:t>No Sharpe Ratio, annualized volatility, or max drawdown anywhere</w:t>
      </w:r>
    </w:p>
    <w:p w14:paraId="147AF696" w14:textId="77777777" w:rsidR="00303554" w:rsidRDefault="00000000">
      <w:pPr>
        <w:pStyle w:val="ListBullet"/>
        <w:spacing w:before="40" w:after="40"/>
      </w:pPr>
      <w:r>
        <w:rPr>
          <w:rFonts w:ascii="Arial" w:hAnsi="Arial"/>
          <w:color w:val="374151"/>
          <w:sz w:val="20"/>
        </w:rPr>
        <w:t>No investor persona matching — Very High label not actionable</w:t>
      </w:r>
    </w:p>
    <w:p w14:paraId="4C528F90" w14:textId="77777777" w:rsidR="00303554" w:rsidRDefault="00000000">
      <w:pPr>
        <w:pStyle w:val="ListBullet"/>
        <w:spacing w:before="40" w:after="40"/>
      </w:pPr>
      <w:r>
        <w:rPr>
          <w:rFonts w:ascii="Arial" w:hAnsi="Arial"/>
          <w:color w:val="374151"/>
          <w:sz w:val="20"/>
        </w:rPr>
        <w:t>No benchmark comparison — 16.44% CAGR vs what baseline?</w:t>
      </w:r>
    </w:p>
    <w:p w14:paraId="165A7490" w14:textId="77777777" w:rsidR="00303554" w:rsidRDefault="00000000">
      <w:pPr>
        <w:pStyle w:val="ListBullet"/>
        <w:spacing w:before="40" w:after="40"/>
      </w:pPr>
      <w:r>
        <w:rPr>
          <w:rFonts w:ascii="Arial" w:hAnsi="Arial"/>
          <w:color w:val="374151"/>
          <w:sz w:val="20"/>
        </w:rPr>
        <w:t>No risk-return positioning — adequate return for the risk taken?</w:t>
      </w:r>
    </w:p>
    <w:p w14:paraId="27366559" w14:textId="77777777" w:rsidR="00303554" w:rsidRDefault="00000000">
      <w:pPr>
        <w:spacing w:before="200" w:after="80"/>
      </w:pPr>
      <w:r>
        <w:rPr>
          <w:rFonts w:ascii="Arial" w:hAnsi="Arial"/>
          <w:b/>
          <w:color w:val="1E3A5F"/>
          <w:sz w:val="26"/>
        </w:rPr>
        <w:t>Research Parallel</w:t>
      </w:r>
    </w:p>
    <w:p w14:paraId="1F31BDE1" w14:textId="551073F6" w:rsidR="00303554" w:rsidRDefault="00000000" w:rsidP="00772969">
      <w:pPr>
        <w:spacing w:before="60" w:after="60"/>
      </w:pPr>
      <w:r>
        <w:rPr>
          <w:rFonts w:ascii="Arial" w:hAnsi="Arial"/>
          <w:color w:val="374151"/>
          <w:sz w:val="19"/>
        </w:rPr>
        <w:t>The Mutual Fund Risk-Adjusted Analyzer project computed exactly these missing metrics across 342 large-cap funds. ICICI Prudential Large Cap — the fund in both screenshots — passed all 4 downside protection filters. Its Very High label is misleading. Its risk-adjusted performance is better than most funds in its category. This insight is invisible on both platforms. The 76% of investors who track no metrics are not making a mistake — they are not being given the tools to do so.</w:t>
      </w:r>
    </w:p>
    <w:sectPr w:rsidR="00303554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78686860">
    <w:abstractNumId w:val="8"/>
  </w:num>
  <w:num w:numId="2" w16cid:durableId="1213544624">
    <w:abstractNumId w:val="6"/>
  </w:num>
  <w:num w:numId="3" w16cid:durableId="750008270">
    <w:abstractNumId w:val="5"/>
  </w:num>
  <w:num w:numId="4" w16cid:durableId="1818380180">
    <w:abstractNumId w:val="4"/>
  </w:num>
  <w:num w:numId="5" w16cid:durableId="1361858603">
    <w:abstractNumId w:val="7"/>
  </w:num>
  <w:num w:numId="6" w16cid:durableId="1776901189">
    <w:abstractNumId w:val="3"/>
  </w:num>
  <w:num w:numId="7" w16cid:durableId="203711272">
    <w:abstractNumId w:val="2"/>
  </w:num>
  <w:num w:numId="8" w16cid:durableId="255481957">
    <w:abstractNumId w:val="1"/>
  </w:num>
  <w:num w:numId="9" w16cid:durableId="2363286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03554"/>
    <w:rsid w:val="00326F90"/>
    <w:rsid w:val="00772969"/>
    <w:rsid w:val="008732D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D44A1C9"/>
  <w14:defaultImageDpi w14:val="300"/>
  <w15:docId w15:val="{8DD3FF4B-1969-47B6-8E6F-3DB3A2DD69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3" Type="http://schemas.openxmlformats.org/officeDocument/2006/relationships/styles" Target="styles.xml"/><Relationship Id="rId7" Type="http://schemas.openxmlformats.org/officeDocument/2006/relationships/image" Target="media/image2.jp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jpg"/><Relationship Id="rId4" Type="http://schemas.openxmlformats.org/officeDocument/2006/relationships/settings" Target="settings.xml"/><Relationship Id="rId9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417</Words>
  <Characters>2382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Shivarjun Reddy Palla</cp:lastModifiedBy>
  <cp:revision>2</cp:revision>
  <dcterms:created xsi:type="dcterms:W3CDTF">2013-12-23T23:15:00Z</dcterms:created>
  <dcterms:modified xsi:type="dcterms:W3CDTF">2026-03-15T05:27:00Z</dcterms:modified>
  <cp:category/>
</cp:coreProperties>
</file>