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F2006" w14:textId="77777777" w:rsidR="00D86B82" w:rsidRDefault="00D86B82">
      <w:pPr>
        <w:spacing w:after="200"/>
      </w:pPr>
    </w:p>
    <w:p w14:paraId="627C83FC" w14:textId="77777777" w:rsidR="00D86B82" w:rsidRDefault="00000000">
      <w:pPr>
        <w:spacing w:after="80"/>
        <w:jc w:val="center"/>
      </w:pPr>
      <w:r>
        <w:rPr>
          <w:color w:val="6B7280"/>
          <w:sz w:val="24"/>
          <w:szCs w:val="24"/>
        </w:rPr>
        <w:t>Product Requirements Document</w:t>
      </w:r>
    </w:p>
    <w:p w14:paraId="5DE0337C" w14:textId="77777777" w:rsidR="00D86B82" w:rsidRDefault="00000000">
      <w:pPr>
        <w:spacing w:after="140"/>
        <w:jc w:val="center"/>
      </w:pPr>
      <w:proofErr w:type="spellStart"/>
      <w:r>
        <w:rPr>
          <w:b/>
          <w:bCs/>
          <w:color w:val="1E2D5A"/>
          <w:sz w:val="46"/>
          <w:szCs w:val="46"/>
        </w:rPr>
        <w:t>Zerodha</w:t>
      </w:r>
      <w:proofErr w:type="spellEnd"/>
      <w:r>
        <w:rPr>
          <w:b/>
          <w:bCs/>
          <w:color w:val="1E2D5A"/>
          <w:sz w:val="46"/>
          <w:szCs w:val="46"/>
        </w:rPr>
        <w:t xml:space="preserve"> Unified Investment Experience</w:t>
      </w:r>
    </w:p>
    <w:p w14:paraId="7D240D2F" w14:textId="77777777" w:rsidR="00D86B82" w:rsidRDefault="00000000">
      <w:pPr>
        <w:spacing w:after="60"/>
        <w:jc w:val="center"/>
      </w:pPr>
      <w:r>
        <w:rPr>
          <w:i/>
          <w:iCs/>
          <w:color w:val="387ED1"/>
          <w:sz w:val="24"/>
          <w:szCs w:val="24"/>
        </w:rPr>
        <w:t>Integrating Coin's Mutual Fund experience into Kite</w:t>
      </w:r>
    </w:p>
    <w:p w14:paraId="6B1ACEEA" w14:textId="31671F2F" w:rsidR="00D86B82" w:rsidRDefault="00000000">
      <w:pPr>
        <w:spacing w:after="300"/>
        <w:jc w:val="center"/>
      </w:pPr>
      <w:r>
        <w:rPr>
          <w:i/>
          <w:iCs/>
          <w:color w:val="6B7280"/>
          <w:sz w:val="18"/>
          <w:szCs w:val="18"/>
        </w:rPr>
        <w:t xml:space="preserve">note: This is my </w:t>
      </w:r>
      <w:r w:rsidR="003F3F19">
        <w:rPr>
          <w:i/>
          <w:iCs/>
          <w:color w:val="6B7280"/>
          <w:sz w:val="18"/>
          <w:szCs w:val="18"/>
        </w:rPr>
        <w:t>in</w:t>
      </w:r>
      <w:r>
        <w:rPr>
          <w:i/>
          <w:iCs/>
          <w:color w:val="6B7280"/>
          <w:sz w:val="18"/>
          <w:szCs w:val="18"/>
        </w:rPr>
        <w:t xml:space="preserve">formal PRD, written as part of a UX audit case study. It is based on publicly available information, competitor research, and reasoning — not internal </w:t>
      </w:r>
      <w:proofErr w:type="spellStart"/>
      <w:r>
        <w:rPr>
          <w:i/>
          <w:iCs/>
          <w:color w:val="6B7280"/>
          <w:sz w:val="18"/>
          <w:szCs w:val="18"/>
        </w:rPr>
        <w:t>Zerodha</w:t>
      </w:r>
      <w:proofErr w:type="spellEnd"/>
      <w:r>
        <w:rPr>
          <w:i/>
          <w:iCs/>
          <w:color w:val="6B7280"/>
          <w:sz w:val="18"/>
          <w:szCs w:val="18"/>
        </w:rPr>
        <w:t xml:space="preserve"> data.</w:t>
      </w:r>
    </w:p>
    <w:tbl>
      <w:tblPr>
        <w:tblStyle w:val="a"/>
        <w:tblW w:w="1015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84"/>
        <w:gridCol w:w="6768"/>
      </w:tblGrid>
      <w:tr w:rsidR="00D86B82" w14:paraId="342D4F9E" w14:textId="77777777" w:rsidTr="00412259">
        <w:trPr>
          <w:trHeight w:val="206"/>
        </w:trPr>
        <w:tc>
          <w:tcPr>
            <w:tcW w:w="3384" w:type="dxa"/>
            <w:tcBorders>
              <w:top w:val="nil"/>
              <w:left w:val="nil"/>
              <w:bottom w:val="nil"/>
              <w:right w:val="nil"/>
            </w:tcBorders>
            <w:tcMar>
              <w:top w:w="60" w:type="dxa"/>
              <w:left w:w="0" w:type="dxa"/>
              <w:bottom w:w="60" w:type="dxa"/>
              <w:right w:w="80" w:type="dxa"/>
            </w:tcMar>
          </w:tcPr>
          <w:p w14:paraId="7E80D72C" w14:textId="77777777" w:rsidR="00D86B82" w:rsidRDefault="00000000">
            <w:r>
              <w:rPr>
                <w:b/>
                <w:bCs/>
                <w:color w:val="6B7280"/>
                <w:sz w:val="18"/>
                <w:szCs w:val="18"/>
              </w:rPr>
              <w:t>Version</w:t>
            </w:r>
          </w:p>
        </w:tc>
        <w:tc>
          <w:tcPr>
            <w:tcW w:w="6768" w:type="dxa"/>
            <w:tcBorders>
              <w:top w:val="nil"/>
              <w:left w:val="nil"/>
              <w:bottom w:val="nil"/>
              <w:right w:val="nil"/>
            </w:tcBorders>
            <w:tcMar>
              <w:top w:w="60" w:type="dxa"/>
              <w:left w:w="80" w:type="dxa"/>
              <w:bottom w:w="60" w:type="dxa"/>
              <w:right w:w="0" w:type="dxa"/>
            </w:tcMar>
          </w:tcPr>
          <w:p w14:paraId="2FCBB00A" w14:textId="77777777" w:rsidR="00D86B82" w:rsidRDefault="00000000">
            <w:r>
              <w:rPr>
                <w:color w:val="1A1A2E"/>
                <w:sz w:val="18"/>
                <w:szCs w:val="18"/>
              </w:rPr>
              <w:t>v1.0 — April 2026</w:t>
            </w:r>
          </w:p>
        </w:tc>
      </w:tr>
      <w:tr w:rsidR="00D86B82" w14:paraId="05A2E398" w14:textId="77777777" w:rsidTr="00412259">
        <w:trPr>
          <w:trHeight w:val="214"/>
        </w:trPr>
        <w:tc>
          <w:tcPr>
            <w:tcW w:w="3384" w:type="dxa"/>
            <w:tcBorders>
              <w:top w:val="nil"/>
              <w:left w:val="nil"/>
              <w:bottom w:val="nil"/>
              <w:right w:val="nil"/>
            </w:tcBorders>
            <w:tcMar>
              <w:top w:w="60" w:type="dxa"/>
              <w:left w:w="0" w:type="dxa"/>
              <w:bottom w:w="60" w:type="dxa"/>
              <w:right w:w="80" w:type="dxa"/>
            </w:tcMar>
          </w:tcPr>
          <w:p w14:paraId="49542E06" w14:textId="77777777" w:rsidR="00D86B82" w:rsidRDefault="00000000">
            <w:r>
              <w:rPr>
                <w:b/>
                <w:bCs/>
                <w:color w:val="6B7280"/>
                <w:sz w:val="18"/>
                <w:szCs w:val="18"/>
              </w:rPr>
              <w:t>Status</w:t>
            </w:r>
          </w:p>
        </w:tc>
        <w:tc>
          <w:tcPr>
            <w:tcW w:w="6768" w:type="dxa"/>
            <w:tcBorders>
              <w:top w:val="nil"/>
              <w:left w:val="nil"/>
              <w:bottom w:val="nil"/>
              <w:right w:val="nil"/>
            </w:tcBorders>
            <w:tcMar>
              <w:top w:w="60" w:type="dxa"/>
              <w:left w:w="80" w:type="dxa"/>
              <w:bottom w:w="60" w:type="dxa"/>
              <w:right w:w="0" w:type="dxa"/>
            </w:tcMar>
          </w:tcPr>
          <w:p w14:paraId="3D767CEA" w14:textId="77777777" w:rsidR="00D86B82" w:rsidRDefault="00000000">
            <w:r>
              <w:rPr>
                <w:color w:val="1A1A2E"/>
                <w:sz w:val="18"/>
                <w:szCs w:val="18"/>
              </w:rPr>
              <w:t>Draft for Review — not production-ready</w:t>
            </w:r>
          </w:p>
        </w:tc>
      </w:tr>
      <w:tr w:rsidR="00D86B82" w14:paraId="147411BB" w14:textId="77777777" w:rsidTr="00412259">
        <w:trPr>
          <w:trHeight w:val="206"/>
        </w:trPr>
        <w:tc>
          <w:tcPr>
            <w:tcW w:w="3384" w:type="dxa"/>
            <w:tcBorders>
              <w:top w:val="nil"/>
              <w:left w:val="nil"/>
              <w:bottom w:val="nil"/>
              <w:right w:val="nil"/>
            </w:tcBorders>
            <w:tcMar>
              <w:top w:w="60" w:type="dxa"/>
              <w:left w:w="0" w:type="dxa"/>
              <w:bottom w:w="60" w:type="dxa"/>
              <w:right w:w="80" w:type="dxa"/>
            </w:tcMar>
          </w:tcPr>
          <w:p w14:paraId="5501F5BD" w14:textId="77777777" w:rsidR="00D86B82" w:rsidRDefault="00000000">
            <w:r>
              <w:rPr>
                <w:b/>
                <w:bCs/>
                <w:color w:val="6B7280"/>
                <w:sz w:val="18"/>
                <w:szCs w:val="18"/>
              </w:rPr>
              <w:t>Scope</w:t>
            </w:r>
          </w:p>
        </w:tc>
        <w:tc>
          <w:tcPr>
            <w:tcW w:w="6768" w:type="dxa"/>
            <w:tcBorders>
              <w:top w:val="nil"/>
              <w:left w:val="nil"/>
              <w:bottom w:val="nil"/>
              <w:right w:val="nil"/>
            </w:tcBorders>
            <w:tcMar>
              <w:top w:w="60" w:type="dxa"/>
              <w:left w:w="80" w:type="dxa"/>
              <w:bottom w:w="60" w:type="dxa"/>
              <w:right w:w="0" w:type="dxa"/>
            </w:tcMar>
          </w:tcPr>
          <w:p w14:paraId="473D445A" w14:textId="77777777" w:rsidR="00D86B82" w:rsidRDefault="00000000">
            <w:r>
              <w:rPr>
                <w:color w:val="1A1A2E"/>
                <w:sz w:val="18"/>
                <w:szCs w:val="18"/>
              </w:rPr>
              <w:t>Kite mobile app — Portfolio + Search modules</w:t>
            </w:r>
          </w:p>
        </w:tc>
      </w:tr>
      <w:tr w:rsidR="00D86B82" w14:paraId="3C358BBE" w14:textId="77777777" w:rsidTr="00412259">
        <w:trPr>
          <w:trHeight w:val="413"/>
        </w:trPr>
        <w:tc>
          <w:tcPr>
            <w:tcW w:w="3384" w:type="dxa"/>
            <w:tcBorders>
              <w:top w:val="nil"/>
              <w:left w:val="nil"/>
              <w:bottom w:val="nil"/>
              <w:right w:val="nil"/>
            </w:tcBorders>
            <w:tcMar>
              <w:top w:w="60" w:type="dxa"/>
              <w:left w:w="0" w:type="dxa"/>
              <w:bottom w:w="60" w:type="dxa"/>
              <w:right w:w="80" w:type="dxa"/>
            </w:tcMar>
          </w:tcPr>
          <w:p w14:paraId="43D8EF07" w14:textId="77777777" w:rsidR="00D86B82" w:rsidRDefault="00000000">
            <w:r>
              <w:rPr>
                <w:b/>
                <w:bCs/>
                <w:color w:val="6B7280"/>
                <w:sz w:val="18"/>
                <w:szCs w:val="18"/>
              </w:rPr>
              <w:t>Data source</w:t>
            </w:r>
          </w:p>
        </w:tc>
        <w:tc>
          <w:tcPr>
            <w:tcW w:w="6768" w:type="dxa"/>
            <w:tcBorders>
              <w:top w:val="nil"/>
              <w:left w:val="nil"/>
              <w:bottom w:val="nil"/>
              <w:right w:val="nil"/>
            </w:tcBorders>
            <w:tcMar>
              <w:top w:w="60" w:type="dxa"/>
              <w:left w:w="80" w:type="dxa"/>
              <w:bottom w:w="60" w:type="dxa"/>
              <w:right w:w="0" w:type="dxa"/>
            </w:tcMar>
          </w:tcPr>
          <w:p w14:paraId="7456ACF1" w14:textId="77777777" w:rsidR="00D86B82" w:rsidRDefault="00000000">
            <w:r>
              <w:rPr>
                <w:color w:val="1A1A2E"/>
                <w:sz w:val="18"/>
                <w:szCs w:val="18"/>
              </w:rPr>
              <w:t>Public app stores, competitor research, heuristic evaluation, first-principles reasoning</w:t>
            </w:r>
          </w:p>
        </w:tc>
      </w:tr>
    </w:tbl>
    <w:p w14:paraId="7D0EC6A1" w14:textId="77777777" w:rsidR="003F3F19" w:rsidRDefault="003F3F19" w:rsidP="003F3F19"/>
    <w:p w14:paraId="1CFD68DC" w14:textId="2960AE63" w:rsidR="00D86B82" w:rsidRDefault="00000000" w:rsidP="003F3F19">
      <w:r>
        <w:rPr>
          <w:b/>
          <w:bCs/>
          <w:color w:val="1E2D5A"/>
          <w:sz w:val="36"/>
          <w:szCs w:val="36"/>
        </w:rPr>
        <w:t>1. Product Overview</w:t>
      </w:r>
    </w:p>
    <w:p w14:paraId="40AC6E9A" w14:textId="77777777" w:rsidR="00D86B82" w:rsidRDefault="00000000">
      <w:pPr>
        <w:pStyle w:val="Heading2"/>
      </w:pPr>
      <w:r>
        <w:t>1.1 Background</w:t>
      </w:r>
    </w:p>
    <w:p w14:paraId="321BEA01" w14:textId="77777777" w:rsidR="00D86B82" w:rsidRDefault="00000000">
      <w:pPr>
        <w:spacing w:before="60" w:after="80"/>
      </w:pPr>
      <w:proofErr w:type="spellStart"/>
      <w:r>
        <w:rPr>
          <w:color w:val="1A1A2E"/>
        </w:rPr>
        <w:t>Zerodha</w:t>
      </w:r>
      <w:proofErr w:type="spellEnd"/>
      <w:r>
        <w:rPr>
          <w:color w:val="1A1A2E"/>
        </w:rPr>
        <w:t xml:space="preserve"> operates two separate mobile applications: Kite (equity trading, ETFs, F&amp;O) and Coin (direct mutual fund investments). Both apps share a single demat account, but share no UI components, no navigation layer, no search, and no portfolio view. Users who invest across both asset classes must switch apps mid-session — a friction that every major competing broker (Angel One, </w:t>
      </w:r>
      <w:proofErr w:type="spellStart"/>
      <w:r>
        <w:rPr>
          <w:color w:val="1A1A2E"/>
        </w:rPr>
        <w:t>Groww</w:t>
      </w:r>
      <w:proofErr w:type="spellEnd"/>
      <w:r>
        <w:rPr>
          <w:color w:val="1A1A2E"/>
        </w:rPr>
        <w:t xml:space="preserve">, </w:t>
      </w:r>
      <w:proofErr w:type="spellStart"/>
      <w:r>
        <w:rPr>
          <w:color w:val="1A1A2E"/>
        </w:rPr>
        <w:t>Upstox</w:t>
      </w:r>
      <w:proofErr w:type="spellEnd"/>
      <w:r>
        <w:rPr>
          <w:color w:val="1A1A2E"/>
        </w:rPr>
        <w:t>) has already eliminated.</w:t>
      </w:r>
    </w:p>
    <w:p w14:paraId="73ECFCF4" w14:textId="77777777" w:rsidR="00D86B82" w:rsidRDefault="00D86B82">
      <w:pPr>
        <w:spacing w:after="30"/>
      </w:pPr>
    </w:p>
    <w:p w14:paraId="65B11F9D" w14:textId="58BD49C0" w:rsidR="00D86B82" w:rsidRDefault="00000000">
      <w:pPr>
        <w:spacing w:before="60" w:after="80"/>
      </w:pPr>
      <w:r>
        <w:rPr>
          <w:color w:val="1A1A2E"/>
        </w:rPr>
        <w:t>This PRD is written from the perspective of a first-time product thinker doing UX research. It is not an internal document. The intent is to identify the problem clearly, propose a directional solution, and structure requirements in a way a real product team could take forward — with the understanding that actual implementation would require internal data, engineering constraints, and business validation that I do not have access to.</w:t>
      </w:r>
    </w:p>
    <w:p w14:paraId="5716B75B" w14:textId="77777777" w:rsidR="00D86B82" w:rsidRDefault="00D86B82">
      <w:pPr>
        <w:spacing w:after="30"/>
      </w:pPr>
    </w:p>
    <w:p w14:paraId="1D84F86D" w14:textId="77777777" w:rsidR="00D86B82" w:rsidRDefault="00000000">
      <w:pPr>
        <w:pStyle w:val="Heading2"/>
      </w:pPr>
      <w:r>
        <w:t>1.2 Opportunity</w:t>
      </w:r>
    </w:p>
    <w:p w14:paraId="113B2353" w14:textId="77777777" w:rsidR="00D86B82" w:rsidRDefault="00000000">
      <w:pPr>
        <w:spacing w:before="60" w:after="80"/>
      </w:pPr>
      <w:r>
        <w:rPr>
          <w:color w:val="1A1A2E"/>
        </w:rPr>
        <w:t>Integrating Coin's mutual fund functionality as a native layer within Kite — without disrupting Kite's existing trading capabilities — aims to reduce cross-product friction and is expected to improve investment activation across both asset classes. The core proposal: a new Portfolio Overview tab, a Mutual Funds tab inside the existing Portfolio screen, and a unified global search. These are additive changes, not a redesign.</w:t>
      </w:r>
    </w:p>
    <w:p w14:paraId="24C6E3B2" w14:textId="77777777" w:rsidR="00D86B82" w:rsidRDefault="00D86B82">
      <w:pPr>
        <w:spacing w:after="30"/>
      </w:pPr>
    </w:p>
    <w:p w14:paraId="7D19F482" w14:textId="77777777" w:rsidR="00D86B82" w:rsidRDefault="00000000">
      <w:pPr>
        <w:pStyle w:val="Heading2"/>
      </w:pPr>
      <w:r>
        <w:t>1.3 Goals</w:t>
      </w:r>
    </w:p>
    <w:p w14:paraId="67C61F0D" w14:textId="77777777" w:rsidR="00D86B82" w:rsidRDefault="00000000">
      <w:pPr>
        <w:numPr>
          <w:ilvl w:val="0"/>
          <w:numId w:val="1"/>
        </w:numPr>
        <w:pBdr>
          <w:top w:val="nil"/>
          <w:left w:val="nil"/>
          <w:bottom w:val="nil"/>
          <w:right w:val="nil"/>
          <w:between w:val="nil"/>
        </w:pBdr>
        <w:spacing w:before="50" w:after="50"/>
      </w:pPr>
      <w:r>
        <w:rPr>
          <w:color w:val="1A1A2E"/>
          <w:sz w:val="20"/>
          <w:szCs w:val="20"/>
        </w:rPr>
        <w:t>Allow users to invest in mutual funds (lumpsum and SIP) from within Kite — no app switch required.</w:t>
      </w:r>
    </w:p>
    <w:p w14:paraId="36A2316E" w14:textId="77777777" w:rsidR="00D86B82" w:rsidRDefault="00000000">
      <w:pPr>
        <w:numPr>
          <w:ilvl w:val="0"/>
          <w:numId w:val="1"/>
        </w:numPr>
        <w:pBdr>
          <w:top w:val="nil"/>
          <w:left w:val="nil"/>
          <w:bottom w:val="nil"/>
          <w:right w:val="nil"/>
          <w:between w:val="nil"/>
        </w:pBdr>
        <w:spacing w:before="50" w:after="50"/>
      </w:pPr>
      <w:r>
        <w:rPr>
          <w:color w:val="1A1A2E"/>
          <w:sz w:val="20"/>
          <w:szCs w:val="20"/>
        </w:rPr>
        <w:t>Provide a unified portfolio view showing equity holdings and MF investments with combined P&amp;L.</w:t>
      </w:r>
    </w:p>
    <w:p w14:paraId="074F1E88" w14:textId="77777777" w:rsidR="00D86B82" w:rsidRDefault="00000000">
      <w:pPr>
        <w:numPr>
          <w:ilvl w:val="0"/>
          <w:numId w:val="1"/>
        </w:numPr>
        <w:pBdr>
          <w:top w:val="nil"/>
          <w:left w:val="nil"/>
          <w:bottom w:val="nil"/>
          <w:right w:val="nil"/>
          <w:between w:val="nil"/>
        </w:pBdr>
        <w:spacing w:before="50" w:after="50"/>
      </w:pPr>
      <w:r>
        <w:rPr>
          <w:color w:val="1A1A2E"/>
          <w:sz w:val="20"/>
          <w:szCs w:val="20"/>
        </w:rPr>
        <w:t>Unify the search experience so both stocks and mutual funds return from a single query.</w:t>
      </w:r>
    </w:p>
    <w:p w14:paraId="01530B85" w14:textId="77777777" w:rsidR="00D86B82" w:rsidRDefault="00000000">
      <w:pPr>
        <w:numPr>
          <w:ilvl w:val="0"/>
          <w:numId w:val="1"/>
        </w:numPr>
        <w:pBdr>
          <w:top w:val="nil"/>
          <w:left w:val="nil"/>
          <w:bottom w:val="nil"/>
          <w:right w:val="nil"/>
          <w:between w:val="nil"/>
        </w:pBdr>
        <w:spacing w:before="50" w:after="50"/>
      </w:pPr>
      <w:r>
        <w:rPr>
          <w:color w:val="1A1A2E"/>
          <w:sz w:val="20"/>
          <w:szCs w:val="20"/>
        </w:rPr>
        <w:t>Preserve all existing Kite trading functionality with zero regressions.</w:t>
      </w:r>
    </w:p>
    <w:p w14:paraId="69EDA510" w14:textId="77777777" w:rsidR="00D86B82" w:rsidRDefault="00000000">
      <w:pPr>
        <w:numPr>
          <w:ilvl w:val="0"/>
          <w:numId w:val="1"/>
        </w:numPr>
        <w:pBdr>
          <w:top w:val="nil"/>
          <w:left w:val="nil"/>
          <w:bottom w:val="nil"/>
          <w:right w:val="nil"/>
          <w:between w:val="nil"/>
        </w:pBdr>
        <w:spacing w:before="50" w:after="50"/>
      </w:pPr>
      <w:r>
        <w:rPr>
          <w:color w:val="1A1A2E"/>
          <w:sz w:val="20"/>
          <w:szCs w:val="20"/>
        </w:rPr>
        <w:t>Aim to reduce task completion time for a combined stock + SIP invest session by approximately 40%, based on heuristic comparison — to be validated in usability testing.</w:t>
      </w:r>
    </w:p>
    <w:p w14:paraId="5CE2360C" w14:textId="77777777" w:rsidR="00D86B82" w:rsidRDefault="00D86B82">
      <w:pPr>
        <w:spacing w:after="50"/>
      </w:pPr>
    </w:p>
    <w:p w14:paraId="6D404A7D" w14:textId="77777777" w:rsidR="00D86B82" w:rsidRDefault="00D86B82">
      <w:pPr>
        <w:pBdr>
          <w:bottom w:val="single" w:sz="4" w:space="1" w:color="CCCCCC"/>
        </w:pBdr>
        <w:spacing w:before="200" w:after="200"/>
      </w:pPr>
    </w:p>
    <w:p w14:paraId="56769F56" w14:textId="77777777" w:rsidR="00D86B82" w:rsidRDefault="00000000">
      <w:pPr>
        <w:pStyle w:val="Heading1"/>
      </w:pPr>
      <w:r>
        <w:lastRenderedPageBreak/>
        <w:t>2. Assumptions</w:t>
      </w:r>
    </w:p>
    <w:p w14:paraId="1FCB7EE2" w14:textId="0AD66CB5" w:rsidR="00D86B82" w:rsidRDefault="00000000">
      <w:pPr>
        <w:spacing w:before="40" w:after="60"/>
      </w:pPr>
      <w:r>
        <w:rPr>
          <w:i/>
          <w:iCs/>
          <w:color w:val="6B7280"/>
          <w:sz w:val="19"/>
          <w:szCs w:val="19"/>
        </w:rPr>
        <w:t>The</w:t>
      </w:r>
      <w:r w:rsidR="00412259">
        <w:rPr>
          <w:i/>
          <w:iCs/>
          <w:color w:val="6B7280"/>
          <w:sz w:val="19"/>
          <w:szCs w:val="19"/>
        </w:rPr>
        <w:t>se</w:t>
      </w:r>
      <w:r>
        <w:rPr>
          <w:i/>
          <w:iCs/>
          <w:color w:val="6B7280"/>
          <w:sz w:val="19"/>
          <w:szCs w:val="19"/>
        </w:rPr>
        <w:t xml:space="preserve"> are based on competitor research, public information, and heuristic evaluation — not internal data.</w:t>
      </w:r>
    </w:p>
    <w:p w14:paraId="5CCF795E" w14:textId="77777777" w:rsidR="00D86B82" w:rsidRDefault="00D86B82">
      <w:pPr>
        <w:spacing w:after="30"/>
      </w:pPr>
    </w:p>
    <w:p w14:paraId="1E70001D" w14:textId="77777777" w:rsidR="00D86B82" w:rsidRDefault="00000000">
      <w:pPr>
        <w:numPr>
          <w:ilvl w:val="0"/>
          <w:numId w:val="1"/>
        </w:numPr>
        <w:pBdr>
          <w:top w:val="nil"/>
          <w:left w:val="nil"/>
          <w:bottom w:val="nil"/>
          <w:right w:val="nil"/>
          <w:between w:val="nil"/>
        </w:pBdr>
        <w:spacing w:before="50" w:after="50"/>
      </w:pPr>
      <w:r>
        <w:rPr>
          <w:color w:val="1A1A2E"/>
          <w:sz w:val="20"/>
          <w:szCs w:val="20"/>
        </w:rPr>
        <w:t xml:space="preserve">A meaningful segment of </w:t>
      </w:r>
      <w:proofErr w:type="spellStart"/>
      <w:r>
        <w:rPr>
          <w:color w:val="1A1A2E"/>
          <w:sz w:val="20"/>
          <w:szCs w:val="20"/>
        </w:rPr>
        <w:t>Zerodha</w:t>
      </w:r>
      <w:proofErr w:type="spellEnd"/>
      <w:r>
        <w:rPr>
          <w:color w:val="1A1A2E"/>
          <w:sz w:val="20"/>
          <w:szCs w:val="20"/>
        </w:rPr>
        <w:t xml:space="preserve"> users invest in both equities and mutual funds, </w:t>
      </w:r>
      <w:proofErr w:type="gramStart"/>
      <w:r>
        <w:rPr>
          <w:color w:val="1A1A2E"/>
          <w:sz w:val="20"/>
          <w:szCs w:val="20"/>
        </w:rPr>
        <w:t>based on the fact that</w:t>
      </w:r>
      <w:proofErr w:type="gramEnd"/>
      <w:r>
        <w:rPr>
          <w:color w:val="1A1A2E"/>
          <w:sz w:val="20"/>
          <w:szCs w:val="20"/>
        </w:rPr>
        <w:t xml:space="preserve"> Coin has a significant user base that would have had to create a Kite account first to access </w:t>
      </w:r>
      <w:proofErr w:type="spellStart"/>
      <w:r>
        <w:rPr>
          <w:color w:val="1A1A2E"/>
          <w:sz w:val="20"/>
          <w:szCs w:val="20"/>
        </w:rPr>
        <w:t>Zerodha's</w:t>
      </w:r>
      <w:proofErr w:type="spellEnd"/>
      <w:r>
        <w:rPr>
          <w:color w:val="1A1A2E"/>
          <w:sz w:val="20"/>
          <w:szCs w:val="20"/>
        </w:rPr>
        <w:t xml:space="preserve"> ecosystem.</w:t>
      </w:r>
    </w:p>
    <w:p w14:paraId="49C120C4" w14:textId="77777777" w:rsidR="00D86B82" w:rsidRDefault="00000000">
      <w:pPr>
        <w:numPr>
          <w:ilvl w:val="0"/>
          <w:numId w:val="1"/>
        </w:numPr>
        <w:pBdr>
          <w:top w:val="nil"/>
          <w:left w:val="nil"/>
          <w:bottom w:val="nil"/>
          <w:right w:val="nil"/>
          <w:between w:val="nil"/>
        </w:pBdr>
        <w:spacing w:before="50" w:after="50"/>
      </w:pPr>
      <w:r>
        <w:rPr>
          <w:color w:val="1A1A2E"/>
          <w:sz w:val="20"/>
          <w:szCs w:val="20"/>
        </w:rPr>
        <w:t>The primary reason users have not adopted Coin more broadly is not lack of awareness but friction — specifically, the app-switch mid-invest-flow. This assumption is directional and could be invalidated by internal cohort data.</w:t>
      </w:r>
    </w:p>
    <w:p w14:paraId="1112DCF1" w14:textId="77777777" w:rsidR="00D86B82" w:rsidRDefault="00000000">
      <w:pPr>
        <w:numPr>
          <w:ilvl w:val="0"/>
          <w:numId w:val="1"/>
        </w:numPr>
        <w:pBdr>
          <w:top w:val="nil"/>
          <w:left w:val="nil"/>
          <w:bottom w:val="nil"/>
          <w:right w:val="nil"/>
          <w:between w:val="nil"/>
        </w:pBdr>
        <w:spacing w:before="50" w:after="50"/>
      </w:pPr>
      <w:r>
        <w:rPr>
          <w:color w:val="1A1A2E"/>
          <w:sz w:val="20"/>
          <w:szCs w:val="20"/>
        </w:rPr>
        <w:t xml:space="preserve">Kite's professional-grade trading tools (charting, GTT orders, F&amp;O terminal) are a core reason active traders stay with </w:t>
      </w:r>
      <w:proofErr w:type="spellStart"/>
      <w:r>
        <w:rPr>
          <w:color w:val="1A1A2E"/>
          <w:sz w:val="20"/>
          <w:szCs w:val="20"/>
        </w:rPr>
        <w:t>Zerodha</w:t>
      </w:r>
      <w:proofErr w:type="spellEnd"/>
      <w:r>
        <w:rPr>
          <w:color w:val="1A1A2E"/>
          <w:sz w:val="20"/>
          <w:szCs w:val="20"/>
        </w:rPr>
        <w:t>. Any integration that visually degrades these tools risks the existing user base.</w:t>
      </w:r>
    </w:p>
    <w:p w14:paraId="1BB2C5F2" w14:textId="77777777" w:rsidR="00D86B82" w:rsidRDefault="00000000">
      <w:pPr>
        <w:numPr>
          <w:ilvl w:val="0"/>
          <w:numId w:val="1"/>
        </w:numPr>
        <w:pBdr>
          <w:top w:val="nil"/>
          <w:left w:val="nil"/>
          <w:bottom w:val="nil"/>
          <w:right w:val="nil"/>
          <w:between w:val="nil"/>
        </w:pBdr>
        <w:spacing w:before="50" w:after="50"/>
      </w:pPr>
      <w:r>
        <w:rPr>
          <w:color w:val="1A1A2E"/>
          <w:sz w:val="20"/>
          <w:szCs w:val="20"/>
        </w:rPr>
        <w:t>The Coin API already exposes portfolio, SIP, and order data in a structured way, since Coin is a functioning product — though the specific endpoint availability and auth model is assumed, not confirmed from public documentation.</w:t>
      </w:r>
    </w:p>
    <w:p w14:paraId="346097D3" w14:textId="77777777" w:rsidR="00D86B82" w:rsidRDefault="00000000">
      <w:pPr>
        <w:numPr>
          <w:ilvl w:val="0"/>
          <w:numId w:val="1"/>
        </w:numPr>
        <w:pBdr>
          <w:top w:val="nil"/>
          <w:left w:val="nil"/>
          <w:bottom w:val="nil"/>
          <w:right w:val="nil"/>
          <w:between w:val="nil"/>
        </w:pBdr>
        <w:spacing w:before="50" w:after="50"/>
      </w:pPr>
      <w:r>
        <w:rPr>
          <w:color w:val="1A1A2E"/>
          <w:sz w:val="20"/>
          <w:szCs w:val="20"/>
        </w:rPr>
        <w:t>Users who primarily use Coin expect a simple, guided MF experience. Embedding MF into Kite must not expose them to Kite's complexity without a clear separation of context.</w:t>
      </w:r>
    </w:p>
    <w:p w14:paraId="78AD5B5B" w14:textId="77777777" w:rsidR="00D86B82" w:rsidRDefault="00000000">
      <w:pPr>
        <w:numPr>
          <w:ilvl w:val="0"/>
          <w:numId w:val="1"/>
        </w:numPr>
        <w:pBdr>
          <w:top w:val="nil"/>
          <w:left w:val="nil"/>
          <w:bottom w:val="nil"/>
          <w:right w:val="nil"/>
          <w:between w:val="nil"/>
        </w:pBdr>
        <w:spacing w:before="50" w:after="50"/>
      </w:pPr>
      <w:r>
        <w:rPr>
          <w:color w:val="1A1A2E"/>
          <w:sz w:val="20"/>
          <w:szCs w:val="20"/>
        </w:rPr>
        <w:t xml:space="preserve">Mandate registration (for SIP auto-debit) via BSE </w:t>
      </w:r>
      <w:proofErr w:type="spellStart"/>
      <w:r>
        <w:rPr>
          <w:color w:val="1A1A2E"/>
          <w:sz w:val="20"/>
          <w:szCs w:val="20"/>
        </w:rPr>
        <w:t>StAR</w:t>
      </w:r>
      <w:proofErr w:type="spellEnd"/>
      <w:r>
        <w:rPr>
          <w:color w:val="1A1A2E"/>
          <w:sz w:val="20"/>
          <w:szCs w:val="20"/>
        </w:rPr>
        <w:t xml:space="preserve"> or NSE NMF is technically feasible within a third-party app's UI, based on observed flows in Angel One and </w:t>
      </w:r>
      <w:proofErr w:type="spellStart"/>
      <w:r>
        <w:rPr>
          <w:color w:val="1A1A2E"/>
          <w:sz w:val="20"/>
          <w:szCs w:val="20"/>
        </w:rPr>
        <w:t>Groww</w:t>
      </w:r>
      <w:proofErr w:type="spellEnd"/>
      <w:r>
        <w:rPr>
          <w:color w:val="1A1A2E"/>
          <w:sz w:val="20"/>
          <w:szCs w:val="20"/>
        </w:rPr>
        <w:t>.</w:t>
      </w:r>
    </w:p>
    <w:p w14:paraId="2D96ACDE" w14:textId="77777777" w:rsidR="00D86B82" w:rsidRDefault="00D86B82">
      <w:pPr>
        <w:spacing w:after="30"/>
      </w:pPr>
    </w:p>
    <w:p w14:paraId="08728F67" w14:textId="5BDE7832" w:rsidR="00D86B82" w:rsidRDefault="00000000">
      <w:pPr>
        <w:pBdr>
          <w:top w:val="none" w:sz="0" w:space="0" w:color="FFFFFF"/>
          <w:left w:val="single" w:sz="8" w:space="0" w:color="B87B0A"/>
          <w:bottom w:val="none" w:sz="0" w:space="0" w:color="FFFFFF"/>
          <w:right w:val="none" w:sz="0" w:space="0" w:color="FFFFFF"/>
        </w:pBdr>
        <w:shd w:val="clear" w:color="auto" w:fill="FDF6E3"/>
        <w:spacing w:before="120" w:after="120"/>
      </w:pPr>
      <w:r>
        <w:rPr>
          <w:color w:val="1A1A2E"/>
          <w:sz w:val="20"/>
          <w:szCs w:val="20"/>
        </w:rPr>
        <w:t xml:space="preserve">These assumptions </w:t>
      </w:r>
      <w:r w:rsidR="00412259">
        <w:rPr>
          <w:color w:val="1A1A2E"/>
          <w:sz w:val="20"/>
          <w:szCs w:val="20"/>
        </w:rPr>
        <w:t>do</w:t>
      </w:r>
      <w:r>
        <w:rPr>
          <w:color w:val="1A1A2E"/>
          <w:sz w:val="20"/>
          <w:szCs w:val="20"/>
        </w:rPr>
        <w:t xml:space="preserve"> not reflect actual </w:t>
      </w:r>
      <w:proofErr w:type="spellStart"/>
      <w:r>
        <w:rPr>
          <w:color w:val="1A1A2E"/>
          <w:sz w:val="20"/>
          <w:szCs w:val="20"/>
        </w:rPr>
        <w:t>Zerodha</w:t>
      </w:r>
      <w:proofErr w:type="spellEnd"/>
      <w:r>
        <w:rPr>
          <w:color w:val="1A1A2E"/>
          <w:sz w:val="20"/>
          <w:szCs w:val="20"/>
        </w:rPr>
        <w:t xml:space="preserve"> user </w:t>
      </w:r>
      <w:proofErr w:type="spellStart"/>
      <w:r>
        <w:rPr>
          <w:color w:val="1A1A2E"/>
          <w:sz w:val="20"/>
          <w:szCs w:val="20"/>
        </w:rPr>
        <w:t>behavior</w:t>
      </w:r>
      <w:proofErr w:type="spellEnd"/>
      <w:r>
        <w:rPr>
          <w:color w:val="1A1A2E"/>
          <w:sz w:val="20"/>
          <w:szCs w:val="20"/>
        </w:rPr>
        <w:t xml:space="preserve"> without </w:t>
      </w:r>
      <w:proofErr w:type="spellStart"/>
      <w:r w:rsidR="00412259">
        <w:rPr>
          <w:color w:val="1A1A2E"/>
          <w:sz w:val="20"/>
          <w:szCs w:val="20"/>
        </w:rPr>
        <w:t>aactual</w:t>
      </w:r>
      <w:proofErr w:type="spellEnd"/>
      <w:r w:rsidR="00412259">
        <w:rPr>
          <w:color w:val="1A1A2E"/>
          <w:sz w:val="20"/>
          <w:szCs w:val="20"/>
        </w:rPr>
        <w:t xml:space="preserve"> </w:t>
      </w:r>
      <w:r>
        <w:rPr>
          <w:color w:val="1A1A2E"/>
          <w:sz w:val="20"/>
          <w:szCs w:val="20"/>
        </w:rPr>
        <w:t>data. A discovery phase with user interviews and internal data would be the right step before committing to this.</w:t>
      </w:r>
    </w:p>
    <w:p w14:paraId="076BEA34" w14:textId="77777777" w:rsidR="00D86B82" w:rsidRDefault="00D86B82">
      <w:pPr>
        <w:pBdr>
          <w:bottom w:val="single" w:sz="4" w:space="1" w:color="CCCCCC"/>
        </w:pBdr>
        <w:spacing w:before="200" w:after="200"/>
      </w:pPr>
    </w:p>
    <w:p w14:paraId="3BC01893" w14:textId="00B60CA1" w:rsidR="00D86B82" w:rsidRDefault="00000000" w:rsidP="00412259">
      <w:pPr>
        <w:pStyle w:val="Heading1"/>
      </w:pPr>
      <w:r>
        <w:t>3. Constraints</w:t>
      </w:r>
    </w:p>
    <w:p w14:paraId="537B9798" w14:textId="77777777" w:rsidR="00D86B82" w:rsidRDefault="00000000">
      <w:pPr>
        <w:numPr>
          <w:ilvl w:val="0"/>
          <w:numId w:val="1"/>
        </w:numPr>
        <w:pBdr>
          <w:top w:val="nil"/>
          <w:left w:val="nil"/>
          <w:bottom w:val="nil"/>
          <w:right w:val="nil"/>
          <w:between w:val="nil"/>
        </w:pBdr>
        <w:spacing w:before="50" w:after="50"/>
      </w:pPr>
      <w:r>
        <w:rPr>
          <w:color w:val="1A1A2E"/>
          <w:sz w:val="20"/>
          <w:szCs w:val="20"/>
        </w:rPr>
        <w:t>Kite and Coin are likely maintained by separate engineering teams with separate codebases, deployment pipelines, and release cycles. A full integration would require cross-team coordination that this document cannot plan for without internal org context.</w:t>
      </w:r>
    </w:p>
    <w:p w14:paraId="4773740A" w14:textId="6CA8D7D3" w:rsidR="00D86B82" w:rsidRDefault="00000000">
      <w:pPr>
        <w:numPr>
          <w:ilvl w:val="0"/>
          <w:numId w:val="1"/>
        </w:numPr>
        <w:pBdr>
          <w:top w:val="nil"/>
          <w:left w:val="nil"/>
          <w:bottom w:val="nil"/>
          <w:right w:val="nil"/>
          <w:between w:val="nil"/>
        </w:pBdr>
        <w:spacing w:before="50" w:after="50"/>
      </w:pPr>
      <w:r>
        <w:rPr>
          <w:color w:val="1A1A2E"/>
          <w:sz w:val="20"/>
          <w:szCs w:val="20"/>
        </w:rPr>
        <w:t xml:space="preserve">Mandate e-sign flows for SIP registration must comply </w:t>
      </w:r>
      <w:r w:rsidR="00412259">
        <w:rPr>
          <w:color w:val="1A1A2E"/>
          <w:sz w:val="20"/>
          <w:szCs w:val="20"/>
        </w:rPr>
        <w:t xml:space="preserve">with </w:t>
      </w:r>
      <w:r>
        <w:rPr>
          <w:color w:val="1A1A2E"/>
          <w:sz w:val="20"/>
          <w:szCs w:val="20"/>
        </w:rPr>
        <w:t>NSE NMF guidelines. No custom auth or shortcut flow can replace this — the regulatory process is fixed.</w:t>
      </w:r>
    </w:p>
    <w:p w14:paraId="33378AF6" w14:textId="77777777" w:rsidR="00D86B82" w:rsidRDefault="00000000">
      <w:pPr>
        <w:numPr>
          <w:ilvl w:val="0"/>
          <w:numId w:val="1"/>
        </w:numPr>
        <w:pBdr>
          <w:top w:val="nil"/>
          <w:left w:val="nil"/>
          <w:bottom w:val="nil"/>
          <w:right w:val="nil"/>
          <w:between w:val="nil"/>
        </w:pBdr>
        <w:spacing w:before="50" w:after="50"/>
      </w:pPr>
      <w:r>
        <w:rPr>
          <w:color w:val="1A1A2E"/>
          <w:sz w:val="20"/>
          <w:szCs w:val="20"/>
        </w:rPr>
        <w:t>Coin app cannot be deprecated as part of this proposal. Existing Coin users, deep-links, and integrations must continue to work. Kite becomes an additional access point, not a replacement.</w:t>
      </w:r>
    </w:p>
    <w:p w14:paraId="07D1DA33" w14:textId="77777777" w:rsidR="00D86B82" w:rsidRDefault="00000000">
      <w:pPr>
        <w:numPr>
          <w:ilvl w:val="0"/>
          <w:numId w:val="1"/>
        </w:numPr>
        <w:pBdr>
          <w:top w:val="nil"/>
          <w:left w:val="nil"/>
          <w:bottom w:val="nil"/>
          <w:right w:val="nil"/>
          <w:between w:val="nil"/>
        </w:pBdr>
        <w:spacing w:before="50" w:after="50"/>
      </w:pPr>
      <w:r>
        <w:rPr>
          <w:color w:val="1A1A2E"/>
          <w:sz w:val="20"/>
          <w:szCs w:val="20"/>
        </w:rPr>
        <w:t>This PRD is intentionally scoped to mobile (Kite app). Web and console equivalents are out of scope for v1.</w:t>
      </w:r>
    </w:p>
    <w:p w14:paraId="18AC9B8A" w14:textId="77777777" w:rsidR="00D86B82" w:rsidRDefault="00D86B82">
      <w:pPr>
        <w:spacing w:after="30"/>
      </w:pPr>
    </w:p>
    <w:p w14:paraId="30D7BBC6" w14:textId="77777777" w:rsidR="00D86B82" w:rsidRDefault="00000000">
      <w:pPr>
        <w:pBdr>
          <w:top w:val="none" w:sz="0" w:space="0" w:color="FFFFFF"/>
          <w:left w:val="single" w:sz="8" w:space="0" w:color="D63B3B"/>
          <w:bottom w:val="none" w:sz="0" w:space="0" w:color="FFFFFF"/>
          <w:right w:val="none" w:sz="0" w:space="0" w:color="FFFFFF"/>
        </w:pBdr>
        <w:shd w:val="clear" w:color="auto" w:fill="FDEAEA"/>
        <w:spacing w:before="120" w:after="120"/>
      </w:pPr>
      <w:r>
        <w:rPr>
          <w:rFonts w:ascii="Arial Unicode MS" w:eastAsia="Arial Unicode MS" w:hAnsi="Arial Unicode MS" w:cs="Arial Unicode MS"/>
          <w:color w:val="1A1A2E"/>
          <w:sz w:val="20"/>
          <w:szCs w:val="20"/>
        </w:rPr>
        <w:t xml:space="preserve">No access to </w:t>
      </w:r>
      <w:proofErr w:type="spellStart"/>
      <w:r>
        <w:rPr>
          <w:rFonts w:ascii="Arial Unicode MS" w:eastAsia="Arial Unicode MS" w:hAnsi="Arial Unicode MS" w:cs="Arial Unicode MS"/>
          <w:color w:val="1A1A2E"/>
          <w:sz w:val="20"/>
          <w:szCs w:val="20"/>
        </w:rPr>
        <w:t>Zerodha</w:t>
      </w:r>
      <w:proofErr w:type="spellEnd"/>
      <w:r>
        <w:rPr>
          <w:rFonts w:ascii="Arial Unicode MS" w:eastAsia="Arial Unicode MS" w:hAnsi="Arial Unicode MS" w:cs="Arial Unicode MS"/>
          <w:color w:val="1A1A2E"/>
          <w:sz w:val="20"/>
          <w:szCs w:val="20"/>
        </w:rPr>
        <w:t xml:space="preserve"> internal analytics or user funnel data — all baselines are inferred from public benchmarks, competitor apps, and first-principles reasoning. Targets like "+25% MF activation" or "≤3 min task time" are directional hypotheses, not data-backed commitments.</w:t>
      </w:r>
    </w:p>
    <w:p w14:paraId="6BF10511" w14:textId="77777777" w:rsidR="00D86B82" w:rsidRDefault="00D86B82">
      <w:pPr>
        <w:pBdr>
          <w:bottom w:val="single" w:sz="4" w:space="1" w:color="CCCCCC"/>
        </w:pBdr>
        <w:spacing w:before="200" w:after="200"/>
      </w:pPr>
    </w:p>
    <w:p w14:paraId="444CD65B" w14:textId="246CB4C3" w:rsidR="00D86B82" w:rsidRDefault="00000000" w:rsidP="00412259">
      <w:pPr>
        <w:pStyle w:val="Heading1"/>
      </w:pPr>
      <w:r>
        <w:t>4. User Personas</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D86B82" w14:paraId="07547698" w14:textId="77777777">
        <w:tc>
          <w:tcPr>
            <w:tcW w:w="3120" w:type="dxa"/>
            <w:tcBorders>
              <w:top w:val="single" w:sz="4" w:space="0" w:color="CCCCCC"/>
              <w:left w:val="single" w:sz="4" w:space="0" w:color="CCCCCC"/>
              <w:bottom w:val="single" w:sz="4" w:space="0" w:color="CCCCCC"/>
              <w:right w:val="single" w:sz="4" w:space="0" w:color="CCCCCC"/>
            </w:tcBorders>
            <w:shd w:val="clear" w:color="auto" w:fill="1E2D5A"/>
            <w:tcMar>
              <w:top w:w="100" w:type="dxa"/>
              <w:left w:w="130" w:type="dxa"/>
              <w:bottom w:w="100" w:type="dxa"/>
              <w:right w:w="130" w:type="dxa"/>
            </w:tcMar>
            <w:vAlign w:val="center"/>
          </w:tcPr>
          <w:p w14:paraId="52C84862" w14:textId="77777777" w:rsidR="00D86B82" w:rsidRDefault="00000000">
            <w:r>
              <w:rPr>
                <w:b/>
                <w:bCs/>
                <w:color w:val="FFFFFF"/>
                <w:sz w:val="19"/>
                <w:szCs w:val="19"/>
              </w:rPr>
              <w:t>Rohan, 28 — Active Trader</w:t>
            </w:r>
          </w:p>
        </w:tc>
        <w:tc>
          <w:tcPr>
            <w:tcW w:w="3120" w:type="dxa"/>
            <w:tcBorders>
              <w:top w:val="single" w:sz="4" w:space="0" w:color="CCCCCC"/>
              <w:left w:val="single" w:sz="4" w:space="0" w:color="CCCCCC"/>
              <w:bottom w:val="single" w:sz="4" w:space="0" w:color="CCCCCC"/>
              <w:right w:val="single" w:sz="4" w:space="0" w:color="CCCCCC"/>
            </w:tcBorders>
            <w:shd w:val="clear" w:color="auto" w:fill="1E2D5A"/>
            <w:tcMar>
              <w:top w:w="100" w:type="dxa"/>
              <w:left w:w="130" w:type="dxa"/>
              <w:bottom w:w="100" w:type="dxa"/>
              <w:right w:w="130" w:type="dxa"/>
            </w:tcMar>
            <w:vAlign w:val="center"/>
          </w:tcPr>
          <w:p w14:paraId="688DC3F2" w14:textId="77777777" w:rsidR="00D86B82" w:rsidRDefault="00000000">
            <w:r>
              <w:rPr>
                <w:b/>
                <w:bCs/>
                <w:color w:val="FFFFFF"/>
                <w:sz w:val="19"/>
                <w:szCs w:val="19"/>
              </w:rPr>
              <w:t>Priya, 34 — SIP Investor</w:t>
            </w:r>
          </w:p>
        </w:tc>
        <w:tc>
          <w:tcPr>
            <w:tcW w:w="3120" w:type="dxa"/>
            <w:tcBorders>
              <w:top w:val="single" w:sz="4" w:space="0" w:color="CCCCCC"/>
              <w:left w:val="single" w:sz="4" w:space="0" w:color="CCCCCC"/>
              <w:bottom w:val="single" w:sz="4" w:space="0" w:color="CCCCCC"/>
              <w:right w:val="single" w:sz="4" w:space="0" w:color="CCCCCC"/>
            </w:tcBorders>
            <w:shd w:val="clear" w:color="auto" w:fill="1E2D5A"/>
            <w:tcMar>
              <w:top w:w="100" w:type="dxa"/>
              <w:left w:w="130" w:type="dxa"/>
              <w:bottom w:w="100" w:type="dxa"/>
              <w:right w:w="130" w:type="dxa"/>
            </w:tcMar>
            <w:vAlign w:val="center"/>
          </w:tcPr>
          <w:p w14:paraId="21A30DC8" w14:textId="77777777" w:rsidR="00D86B82" w:rsidRDefault="00000000">
            <w:r>
              <w:rPr>
                <w:b/>
                <w:bCs/>
                <w:color w:val="FFFFFF"/>
                <w:sz w:val="19"/>
                <w:szCs w:val="19"/>
              </w:rPr>
              <w:t>Kiran, 42 — Wealth Builder</w:t>
            </w:r>
          </w:p>
        </w:tc>
      </w:tr>
      <w:tr w:rsidR="00D86B82" w14:paraId="7E8F926E" w14:textId="77777777">
        <w:tc>
          <w:tcPr>
            <w:tcW w:w="312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4E565CE4" w14:textId="77777777" w:rsidR="00D86B82" w:rsidRDefault="00000000">
            <w:r>
              <w:rPr>
                <w:color w:val="1A1A2E"/>
                <w:sz w:val="18"/>
                <w:szCs w:val="18"/>
              </w:rPr>
              <w:t xml:space="preserve">Software engineer. </w:t>
            </w:r>
            <w:proofErr w:type="gramStart"/>
            <w:r>
              <w:rPr>
                <w:color w:val="1A1A2E"/>
                <w:sz w:val="18"/>
                <w:szCs w:val="18"/>
              </w:rPr>
              <w:t>Trades F&amp;O weekly,</w:t>
            </w:r>
            <w:proofErr w:type="gramEnd"/>
            <w:r>
              <w:rPr>
                <w:color w:val="1A1A2E"/>
                <w:sz w:val="18"/>
                <w:szCs w:val="18"/>
              </w:rPr>
              <w:t xml:space="preserve"> sets up monthly SIPs. Power user of Kite charting. Finds it annoying to open a second app mid-session.</w:t>
            </w:r>
          </w:p>
        </w:tc>
        <w:tc>
          <w:tcPr>
            <w:tcW w:w="312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62366F18" w14:textId="77777777" w:rsidR="00D86B82" w:rsidRDefault="00000000">
            <w:r>
              <w:rPr>
                <w:color w:val="1A1A2E"/>
                <w:sz w:val="18"/>
                <w:szCs w:val="18"/>
              </w:rPr>
              <w:t>HR manager. 3 active SIPs in Coin. Doesn't trade stocks. Wants to see total savings without learning two apps.</w:t>
            </w:r>
          </w:p>
        </w:tc>
        <w:tc>
          <w:tcPr>
            <w:tcW w:w="312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5D50C482" w14:textId="77777777" w:rsidR="00D86B82" w:rsidRDefault="00000000">
            <w:r>
              <w:rPr>
                <w:color w:val="1A1A2E"/>
                <w:sz w:val="18"/>
                <w:szCs w:val="18"/>
              </w:rPr>
              <w:t>Business owner. ₹15L+ across equities and MF. Needs a consolidated view for year-end tax planning. Currently exports both manually to Excel.</w:t>
            </w:r>
          </w:p>
        </w:tc>
      </w:tr>
      <w:tr w:rsidR="00D86B82" w14:paraId="21189F98" w14:textId="77777777">
        <w:tc>
          <w:tcPr>
            <w:tcW w:w="3120" w:type="dxa"/>
            <w:tcBorders>
              <w:top w:val="single" w:sz="4" w:space="0" w:color="CCCCCC"/>
              <w:left w:val="single" w:sz="4" w:space="0" w:color="CCCCCC"/>
              <w:bottom w:val="single" w:sz="4" w:space="0" w:color="CCCCCC"/>
              <w:right w:val="single" w:sz="4" w:space="0" w:color="CCCCCC"/>
            </w:tcBorders>
            <w:shd w:val="clear" w:color="auto" w:fill="FDEAEA"/>
            <w:tcMar>
              <w:top w:w="90" w:type="dxa"/>
              <w:left w:w="130" w:type="dxa"/>
              <w:bottom w:w="90" w:type="dxa"/>
              <w:right w:w="130" w:type="dxa"/>
            </w:tcMar>
          </w:tcPr>
          <w:p w14:paraId="64F172AE" w14:textId="77777777" w:rsidR="00D86B82" w:rsidRDefault="00000000">
            <w:r>
              <w:rPr>
                <w:color w:val="D63B3B"/>
                <w:sz w:val="18"/>
                <w:szCs w:val="18"/>
              </w:rPr>
              <w:lastRenderedPageBreak/>
              <w:t>Pain: Loses context every time he leaves Kite to check or add a SIP. The flow feels broken.</w:t>
            </w:r>
          </w:p>
        </w:tc>
        <w:tc>
          <w:tcPr>
            <w:tcW w:w="3120" w:type="dxa"/>
            <w:tcBorders>
              <w:top w:val="single" w:sz="4" w:space="0" w:color="CCCCCC"/>
              <w:left w:val="single" w:sz="4" w:space="0" w:color="CCCCCC"/>
              <w:bottom w:val="single" w:sz="4" w:space="0" w:color="CCCCCC"/>
              <w:right w:val="single" w:sz="4" w:space="0" w:color="CCCCCC"/>
            </w:tcBorders>
            <w:shd w:val="clear" w:color="auto" w:fill="FDEAEA"/>
            <w:tcMar>
              <w:top w:w="90" w:type="dxa"/>
              <w:left w:w="130" w:type="dxa"/>
              <w:bottom w:w="90" w:type="dxa"/>
              <w:right w:w="130" w:type="dxa"/>
            </w:tcMar>
          </w:tcPr>
          <w:p w14:paraId="1DC96CA2" w14:textId="77777777" w:rsidR="00D86B82" w:rsidRDefault="00000000">
            <w:r>
              <w:rPr>
                <w:color w:val="D63B3B"/>
                <w:sz w:val="18"/>
                <w:szCs w:val="18"/>
              </w:rPr>
              <w:t>Pain: Can't see total wealth in one place. Doesn't understand why the same account needs two apps.</w:t>
            </w:r>
          </w:p>
        </w:tc>
        <w:tc>
          <w:tcPr>
            <w:tcW w:w="3120" w:type="dxa"/>
            <w:tcBorders>
              <w:top w:val="single" w:sz="4" w:space="0" w:color="CCCCCC"/>
              <w:left w:val="single" w:sz="4" w:space="0" w:color="CCCCCC"/>
              <w:bottom w:val="single" w:sz="4" w:space="0" w:color="CCCCCC"/>
              <w:right w:val="single" w:sz="4" w:space="0" w:color="CCCCCC"/>
            </w:tcBorders>
            <w:shd w:val="clear" w:color="auto" w:fill="FDEAEA"/>
            <w:tcMar>
              <w:top w:w="90" w:type="dxa"/>
              <w:left w:w="130" w:type="dxa"/>
              <w:bottom w:w="90" w:type="dxa"/>
              <w:right w:w="130" w:type="dxa"/>
            </w:tcMar>
          </w:tcPr>
          <w:p w14:paraId="53593A26" w14:textId="77777777" w:rsidR="00D86B82" w:rsidRDefault="00000000">
            <w:r>
              <w:rPr>
                <w:color w:val="D63B3B"/>
                <w:sz w:val="18"/>
                <w:szCs w:val="18"/>
              </w:rPr>
              <w:t>Pain: No combined tax-aware view. Must manually reconcile both apps to prepare for CA meeting.</w:t>
            </w:r>
          </w:p>
        </w:tc>
      </w:tr>
      <w:tr w:rsidR="00D86B82" w14:paraId="38504500" w14:textId="77777777">
        <w:tc>
          <w:tcPr>
            <w:tcW w:w="3120" w:type="dxa"/>
            <w:tcBorders>
              <w:top w:val="single" w:sz="4" w:space="0" w:color="CCCCCC"/>
              <w:left w:val="single" w:sz="4" w:space="0" w:color="CCCCCC"/>
              <w:bottom w:val="single" w:sz="4" w:space="0" w:color="CCCCCC"/>
              <w:right w:val="single" w:sz="4" w:space="0" w:color="CCCCCC"/>
            </w:tcBorders>
            <w:shd w:val="clear" w:color="auto" w:fill="E8F5EE"/>
            <w:tcMar>
              <w:top w:w="90" w:type="dxa"/>
              <w:left w:w="130" w:type="dxa"/>
              <w:bottom w:w="90" w:type="dxa"/>
              <w:right w:w="130" w:type="dxa"/>
            </w:tcMar>
          </w:tcPr>
          <w:p w14:paraId="48AF5140" w14:textId="77777777" w:rsidR="00D86B82" w:rsidRDefault="00000000">
            <w:r>
              <w:rPr>
                <w:color w:val="1E8A54"/>
                <w:sz w:val="18"/>
                <w:szCs w:val="18"/>
              </w:rPr>
              <w:t>Goal: Do MF tasks without leaving Kite. Keep F&amp;O tools unchanged.</w:t>
            </w:r>
          </w:p>
        </w:tc>
        <w:tc>
          <w:tcPr>
            <w:tcW w:w="3120" w:type="dxa"/>
            <w:tcBorders>
              <w:top w:val="single" w:sz="4" w:space="0" w:color="CCCCCC"/>
              <w:left w:val="single" w:sz="4" w:space="0" w:color="CCCCCC"/>
              <w:bottom w:val="single" w:sz="4" w:space="0" w:color="CCCCCC"/>
              <w:right w:val="single" w:sz="4" w:space="0" w:color="CCCCCC"/>
            </w:tcBorders>
            <w:shd w:val="clear" w:color="auto" w:fill="E8F5EE"/>
            <w:tcMar>
              <w:top w:w="90" w:type="dxa"/>
              <w:left w:w="130" w:type="dxa"/>
              <w:bottom w:w="90" w:type="dxa"/>
              <w:right w:w="130" w:type="dxa"/>
            </w:tcMar>
          </w:tcPr>
          <w:p w14:paraId="08CCE596" w14:textId="77777777" w:rsidR="00D86B82" w:rsidRDefault="00000000">
            <w:r>
              <w:rPr>
                <w:color w:val="1E8A54"/>
                <w:sz w:val="18"/>
                <w:szCs w:val="18"/>
              </w:rPr>
              <w:t>Goal: See total SIP portfolio and next deduction date in one tap.</w:t>
            </w:r>
          </w:p>
        </w:tc>
        <w:tc>
          <w:tcPr>
            <w:tcW w:w="3120" w:type="dxa"/>
            <w:tcBorders>
              <w:top w:val="single" w:sz="4" w:space="0" w:color="CCCCCC"/>
              <w:left w:val="single" w:sz="4" w:space="0" w:color="CCCCCC"/>
              <w:bottom w:val="single" w:sz="4" w:space="0" w:color="CCCCCC"/>
              <w:right w:val="single" w:sz="4" w:space="0" w:color="CCCCCC"/>
            </w:tcBorders>
            <w:shd w:val="clear" w:color="auto" w:fill="E8F5EE"/>
            <w:tcMar>
              <w:top w:w="90" w:type="dxa"/>
              <w:left w:w="130" w:type="dxa"/>
              <w:bottom w:w="90" w:type="dxa"/>
              <w:right w:w="130" w:type="dxa"/>
            </w:tcMar>
          </w:tcPr>
          <w:p w14:paraId="37905D18" w14:textId="77777777" w:rsidR="00D86B82" w:rsidRDefault="00000000">
            <w:r>
              <w:rPr>
                <w:color w:val="1E8A54"/>
                <w:sz w:val="18"/>
                <w:szCs w:val="18"/>
              </w:rPr>
              <w:t>Goal: One screen showing XIRR across all instruments. A tax summary that saves time.</w:t>
            </w:r>
          </w:p>
        </w:tc>
      </w:tr>
    </w:tbl>
    <w:p w14:paraId="2AE4F8F9" w14:textId="77777777" w:rsidR="008E4353" w:rsidRPr="008E4353" w:rsidRDefault="008E4353" w:rsidP="008E4353">
      <w:pPr>
        <w:spacing w:after="50"/>
      </w:pPr>
    </w:p>
    <w:p w14:paraId="7A73DE53" w14:textId="77B5482A" w:rsidR="00D86B82" w:rsidRDefault="008E4353">
      <w:pPr>
        <w:spacing w:after="50"/>
      </w:pPr>
      <w:r>
        <w:rPr>
          <w:noProof/>
        </w:rPr>
        <mc:AlternateContent>
          <mc:Choice Requires="wps">
            <w:drawing>
              <wp:anchor distT="0" distB="0" distL="114300" distR="114300" simplePos="0" relativeHeight="251659264" behindDoc="0" locked="0" layoutInCell="1" allowOverlap="1" wp14:anchorId="009E5BB6" wp14:editId="53FF8DFE">
                <wp:simplePos x="0" y="0"/>
                <wp:positionH relativeFrom="column">
                  <wp:posOffset>6606</wp:posOffset>
                </wp:positionH>
                <wp:positionV relativeFrom="paragraph">
                  <wp:posOffset>165030</wp:posOffset>
                </wp:positionV>
                <wp:extent cx="6506511" cy="10571"/>
                <wp:effectExtent l="0" t="0" r="27940" b="27940"/>
                <wp:wrapNone/>
                <wp:docPr id="105350135" name="Straight Connector 1"/>
                <wp:cNvGraphicFramePr/>
                <a:graphic xmlns:a="http://schemas.openxmlformats.org/drawingml/2006/main">
                  <a:graphicData uri="http://schemas.microsoft.com/office/word/2010/wordprocessingShape">
                    <wps:wsp>
                      <wps:cNvCnPr/>
                      <wps:spPr>
                        <a:xfrm flipV="1">
                          <a:off x="0" y="0"/>
                          <a:ext cx="6506511" cy="10571"/>
                        </a:xfrm>
                        <a:prstGeom prst="line">
                          <a:avLst/>
                        </a:prstGeom>
                        <a:ln w="3175">
                          <a:solidFill>
                            <a:schemeClr val="bg1">
                              <a:lumMod val="75000"/>
                            </a:schemeClr>
                          </a:solidFill>
                        </a:ln>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237E1E2"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5pt,13pt" to="512.8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" strokecolor="#bfbfbf [2412]" strokeweight=".25pt"/>
            </w:pict>
          </mc:Fallback>
        </mc:AlternateContent>
      </w:r>
    </w:p>
    <w:p w14:paraId="08B29705" w14:textId="7F021120" w:rsidR="00D86B82" w:rsidRDefault="00000000">
      <w:pPr>
        <w:pStyle w:val="Heading1"/>
      </w:pPr>
      <w:r>
        <w:t>5. User Stories</w:t>
      </w:r>
    </w:p>
    <w:p w14:paraId="465857CF" w14:textId="77777777" w:rsidR="00D86B82" w:rsidRDefault="00D86B82">
      <w:pPr>
        <w:spacing w:after="20"/>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
        <w:gridCol w:w="1600"/>
        <w:gridCol w:w="3860"/>
        <w:gridCol w:w="3400"/>
      </w:tblGrid>
      <w:tr w:rsidR="00D86B82" w14:paraId="0350B58F" w14:textId="77777777">
        <w:tc>
          <w:tcPr>
            <w:tcW w:w="500" w:type="dxa"/>
            <w:tcBorders>
              <w:top w:val="single" w:sz="4" w:space="0" w:color="CCCCCC"/>
              <w:left w:val="single" w:sz="4" w:space="0" w:color="CCCCCC"/>
              <w:bottom w:val="single" w:sz="4" w:space="0" w:color="CCCCCC"/>
              <w:right w:val="single" w:sz="4" w:space="0" w:color="CCCCCC"/>
            </w:tcBorders>
            <w:shd w:val="clear" w:color="auto" w:fill="1E2D5A"/>
            <w:tcMar>
              <w:top w:w="100" w:type="dxa"/>
              <w:left w:w="130" w:type="dxa"/>
              <w:bottom w:w="100" w:type="dxa"/>
              <w:right w:w="130" w:type="dxa"/>
            </w:tcMar>
            <w:vAlign w:val="center"/>
          </w:tcPr>
          <w:p w14:paraId="462D747E" w14:textId="77777777" w:rsidR="00D86B82" w:rsidRDefault="00000000">
            <w:r>
              <w:rPr>
                <w:b/>
                <w:bCs/>
                <w:color w:val="FFFFFF"/>
                <w:sz w:val="19"/>
                <w:szCs w:val="19"/>
              </w:rPr>
              <w:t>ID</w:t>
            </w:r>
          </w:p>
        </w:tc>
        <w:tc>
          <w:tcPr>
            <w:tcW w:w="1600" w:type="dxa"/>
            <w:tcBorders>
              <w:top w:val="single" w:sz="4" w:space="0" w:color="CCCCCC"/>
              <w:left w:val="single" w:sz="4" w:space="0" w:color="CCCCCC"/>
              <w:bottom w:val="single" w:sz="4" w:space="0" w:color="CCCCCC"/>
              <w:right w:val="single" w:sz="4" w:space="0" w:color="CCCCCC"/>
            </w:tcBorders>
            <w:shd w:val="clear" w:color="auto" w:fill="1E2D5A"/>
            <w:tcMar>
              <w:top w:w="100" w:type="dxa"/>
              <w:left w:w="130" w:type="dxa"/>
              <w:bottom w:w="100" w:type="dxa"/>
              <w:right w:w="130" w:type="dxa"/>
            </w:tcMar>
            <w:vAlign w:val="center"/>
          </w:tcPr>
          <w:p w14:paraId="58DAECE0" w14:textId="77777777" w:rsidR="00D86B82" w:rsidRDefault="00000000">
            <w:r>
              <w:rPr>
                <w:b/>
                <w:bCs/>
                <w:color w:val="FFFFFF"/>
                <w:sz w:val="19"/>
                <w:szCs w:val="19"/>
              </w:rPr>
              <w:t>Persona</w:t>
            </w:r>
          </w:p>
        </w:tc>
        <w:tc>
          <w:tcPr>
            <w:tcW w:w="3860" w:type="dxa"/>
            <w:tcBorders>
              <w:top w:val="single" w:sz="4" w:space="0" w:color="CCCCCC"/>
              <w:left w:val="single" w:sz="4" w:space="0" w:color="CCCCCC"/>
              <w:bottom w:val="single" w:sz="4" w:space="0" w:color="CCCCCC"/>
              <w:right w:val="single" w:sz="4" w:space="0" w:color="CCCCCC"/>
            </w:tcBorders>
            <w:shd w:val="clear" w:color="auto" w:fill="1E2D5A"/>
            <w:tcMar>
              <w:top w:w="100" w:type="dxa"/>
              <w:left w:w="130" w:type="dxa"/>
              <w:bottom w:w="100" w:type="dxa"/>
              <w:right w:w="130" w:type="dxa"/>
            </w:tcMar>
            <w:vAlign w:val="center"/>
          </w:tcPr>
          <w:p w14:paraId="61BE24D1" w14:textId="77777777" w:rsidR="00D86B82" w:rsidRDefault="00000000">
            <w:r>
              <w:rPr>
                <w:b/>
                <w:bCs/>
                <w:color w:val="FFFFFF"/>
                <w:sz w:val="19"/>
                <w:szCs w:val="19"/>
              </w:rPr>
              <w:t>User Story</w:t>
            </w:r>
          </w:p>
        </w:tc>
        <w:tc>
          <w:tcPr>
            <w:tcW w:w="3400" w:type="dxa"/>
            <w:tcBorders>
              <w:top w:val="single" w:sz="4" w:space="0" w:color="CCCCCC"/>
              <w:left w:val="single" w:sz="4" w:space="0" w:color="CCCCCC"/>
              <w:bottom w:val="single" w:sz="4" w:space="0" w:color="CCCCCC"/>
              <w:right w:val="single" w:sz="4" w:space="0" w:color="CCCCCC"/>
            </w:tcBorders>
            <w:shd w:val="clear" w:color="auto" w:fill="1E2D5A"/>
            <w:tcMar>
              <w:top w:w="100" w:type="dxa"/>
              <w:left w:w="130" w:type="dxa"/>
              <w:bottom w:w="100" w:type="dxa"/>
              <w:right w:w="130" w:type="dxa"/>
            </w:tcMar>
            <w:vAlign w:val="center"/>
          </w:tcPr>
          <w:p w14:paraId="56973ECA" w14:textId="77777777" w:rsidR="00D86B82" w:rsidRDefault="00000000">
            <w:r>
              <w:rPr>
                <w:b/>
                <w:bCs/>
                <w:color w:val="FFFFFF"/>
                <w:sz w:val="19"/>
                <w:szCs w:val="19"/>
              </w:rPr>
              <w:t>Acceptance Criteria</w:t>
            </w:r>
          </w:p>
        </w:tc>
      </w:tr>
      <w:tr w:rsidR="00D86B82" w14:paraId="539EBCD0" w14:textId="77777777">
        <w:tc>
          <w:tcPr>
            <w:tcW w:w="50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4A51F12F" w14:textId="77777777" w:rsidR="00D86B82" w:rsidRDefault="00000000">
            <w:r>
              <w:rPr>
                <w:color w:val="1A1A2E"/>
                <w:sz w:val="18"/>
                <w:szCs w:val="18"/>
              </w:rPr>
              <w:t>US-01</w:t>
            </w:r>
          </w:p>
        </w:tc>
        <w:tc>
          <w:tcPr>
            <w:tcW w:w="160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449E87CB" w14:textId="77777777" w:rsidR="00D86B82" w:rsidRDefault="00000000">
            <w:r>
              <w:rPr>
                <w:color w:val="1A1A2E"/>
                <w:sz w:val="18"/>
                <w:szCs w:val="18"/>
              </w:rPr>
              <w:t>All users</w:t>
            </w:r>
          </w:p>
        </w:tc>
        <w:tc>
          <w:tcPr>
            <w:tcW w:w="386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10CC60EC" w14:textId="77777777" w:rsidR="00D86B82" w:rsidRDefault="00000000">
            <w:r>
              <w:rPr>
                <w:color w:val="1A1A2E"/>
                <w:sz w:val="18"/>
                <w:szCs w:val="18"/>
              </w:rPr>
              <w:t xml:space="preserve">As a </w:t>
            </w:r>
            <w:proofErr w:type="spellStart"/>
            <w:r>
              <w:rPr>
                <w:color w:val="1A1A2E"/>
                <w:sz w:val="18"/>
                <w:szCs w:val="18"/>
              </w:rPr>
              <w:t>Zerodha</w:t>
            </w:r>
            <w:proofErr w:type="spellEnd"/>
            <w:r>
              <w:rPr>
                <w:color w:val="1A1A2E"/>
                <w:sz w:val="18"/>
                <w:szCs w:val="18"/>
              </w:rPr>
              <w:t xml:space="preserve"> user who invests in both stocks and mutual funds, I want to view my entire portfolio — equities and MFs — in a single screen, so that I can get a sense of my total wealth without switching apps.</w:t>
            </w:r>
          </w:p>
        </w:tc>
        <w:tc>
          <w:tcPr>
            <w:tcW w:w="340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0BAEFFF9" w14:textId="77777777" w:rsidR="00D86B82" w:rsidRDefault="00000000">
            <w:r>
              <w:rPr>
                <w:color w:val="1A1A2E"/>
                <w:sz w:val="18"/>
                <w:szCs w:val="18"/>
              </w:rPr>
              <w:t>Portfolio Overview tab shows: combined current value, overall return (₹ + %), asset allocation breakdown. MF values use latest NAV with date label. Data refreshes on screen load. Equity data is live during market hours.</w:t>
            </w:r>
          </w:p>
        </w:tc>
      </w:tr>
      <w:tr w:rsidR="00D86B82" w14:paraId="03EA5507"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BBE4ABD" w14:textId="77777777" w:rsidR="00D86B82" w:rsidRDefault="00000000">
            <w:r>
              <w:rPr>
                <w:color w:val="1A1A2E"/>
                <w:sz w:val="18"/>
                <w:szCs w:val="18"/>
              </w:rPr>
              <w:t>US-02</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E45D99A" w14:textId="77777777" w:rsidR="00D86B82" w:rsidRDefault="00000000">
            <w:r>
              <w:rPr>
                <w:color w:val="1A1A2E"/>
                <w:sz w:val="18"/>
                <w:szCs w:val="18"/>
              </w:rPr>
              <w:t>Priya (SIP investor)</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8B9B179" w14:textId="77777777" w:rsidR="00D86B82" w:rsidRDefault="00000000">
            <w:r>
              <w:rPr>
                <w:color w:val="1A1A2E"/>
                <w:sz w:val="18"/>
                <w:szCs w:val="18"/>
              </w:rPr>
              <w:t xml:space="preserve">As a </w:t>
            </w:r>
            <w:proofErr w:type="spellStart"/>
            <w:r>
              <w:rPr>
                <w:color w:val="1A1A2E"/>
                <w:sz w:val="18"/>
                <w:szCs w:val="18"/>
              </w:rPr>
              <w:t>Zerodha</w:t>
            </w:r>
            <w:proofErr w:type="spellEnd"/>
            <w:r>
              <w:rPr>
                <w:color w:val="1A1A2E"/>
                <w:sz w:val="18"/>
                <w:szCs w:val="18"/>
              </w:rPr>
              <w:t xml:space="preserve"> user with active SIPs in Coin, I want to see my SIP status, next deduction date, and MF holdings inside Kite, so that I don't have to open Coin just to confirm my SIP is running.</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6DA6892" w14:textId="77777777" w:rsidR="00D86B82" w:rsidRDefault="00000000">
            <w:r>
              <w:rPr>
                <w:rFonts w:ascii="Arial Unicode MS" w:eastAsia="Arial Unicode MS" w:hAnsi="Arial Unicode MS" w:cs="Arial Unicode MS"/>
                <w:color w:val="1A1A2E"/>
                <w:sz w:val="18"/>
                <w:szCs w:val="18"/>
              </w:rPr>
              <w:t xml:space="preserve">Portfolio → Mutual Funds tab lists all active SIPs: fund name, monthly amount, status (active/paused/failed), next deduction date. User can pause or modify SIPs from this screen. </w:t>
            </w:r>
            <w:proofErr w:type="gramStart"/>
            <w:r>
              <w:rPr>
                <w:rFonts w:ascii="Arial Unicode MS" w:eastAsia="Arial Unicode MS" w:hAnsi="Arial Unicode MS" w:cs="Arial Unicode MS"/>
                <w:color w:val="1A1A2E"/>
                <w:sz w:val="18"/>
                <w:szCs w:val="18"/>
              </w:rPr>
              <w:t>Deep-link</w:t>
            </w:r>
            <w:proofErr w:type="gramEnd"/>
            <w:r>
              <w:rPr>
                <w:rFonts w:ascii="Arial Unicode MS" w:eastAsia="Arial Unicode MS" w:hAnsi="Arial Unicode MS" w:cs="Arial Unicode MS"/>
                <w:color w:val="1A1A2E"/>
                <w:sz w:val="18"/>
                <w:szCs w:val="18"/>
              </w:rPr>
              <w:t xml:space="preserve"> to Coin for advanced management.</w:t>
            </w:r>
          </w:p>
        </w:tc>
      </w:tr>
      <w:tr w:rsidR="00D86B82" w14:paraId="370A6891" w14:textId="77777777">
        <w:tc>
          <w:tcPr>
            <w:tcW w:w="50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4FCC928F" w14:textId="77777777" w:rsidR="00D86B82" w:rsidRDefault="00000000">
            <w:r>
              <w:rPr>
                <w:color w:val="1A1A2E"/>
                <w:sz w:val="18"/>
                <w:szCs w:val="18"/>
              </w:rPr>
              <w:t>US-03</w:t>
            </w:r>
          </w:p>
        </w:tc>
        <w:tc>
          <w:tcPr>
            <w:tcW w:w="160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761F4772" w14:textId="77777777" w:rsidR="00D86B82" w:rsidRDefault="00000000">
            <w:r>
              <w:rPr>
                <w:color w:val="1A1A2E"/>
                <w:sz w:val="18"/>
                <w:szCs w:val="18"/>
              </w:rPr>
              <w:t>New investor / Rohan</w:t>
            </w:r>
          </w:p>
        </w:tc>
        <w:tc>
          <w:tcPr>
            <w:tcW w:w="386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2904D5E7" w14:textId="77777777" w:rsidR="00D86B82" w:rsidRDefault="00000000">
            <w:r>
              <w:rPr>
                <w:color w:val="1A1A2E"/>
                <w:sz w:val="18"/>
                <w:szCs w:val="18"/>
              </w:rPr>
              <w:t xml:space="preserve">As a </w:t>
            </w:r>
            <w:proofErr w:type="spellStart"/>
            <w:r>
              <w:rPr>
                <w:color w:val="1A1A2E"/>
                <w:sz w:val="18"/>
                <w:szCs w:val="18"/>
              </w:rPr>
              <w:t>Zerodha</w:t>
            </w:r>
            <w:proofErr w:type="spellEnd"/>
            <w:r>
              <w:rPr>
                <w:color w:val="1A1A2E"/>
                <w:sz w:val="18"/>
                <w:szCs w:val="18"/>
              </w:rPr>
              <w:t xml:space="preserve"> user exploring where to invest, I want a single search bar that shows both stocks and mutual funds in results, so that I don't have to know in advance which app handles which asset type.</w:t>
            </w:r>
          </w:p>
        </w:tc>
        <w:tc>
          <w:tcPr>
            <w:tcW w:w="340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398ED191" w14:textId="77777777" w:rsidR="00D86B82" w:rsidRDefault="00000000">
            <w:r>
              <w:rPr>
                <w:color w:val="1A1A2E"/>
                <w:sz w:val="18"/>
                <w:szCs w:val="18"/>
              </w:rPr>
              <w:t>Global search returns grouped results: "Stocks" section and "Mutual Funds" section. Result tap navigates to instrument detail with Invest CTA available. No redirect to external app at any point.</w:t>
            </w:r>
          </w:p>
        </w:tc>
      </w:tr>
      <w:tr w:rsidR="00D86B82" w14:paraId="67E5C45C"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55A41B1" w14:textId="77777777" w:rsidR="00D86B82" w:rsidRDefault="00000000">
            <w:r>
              <w:rPr>
                <w:color w:val="1A1A2E"/>
                <w:sz w:val="18"/>
                <w:szCs w:val="18"/>
              </w:rPr>
              <w:t>US-04</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296F3ED" w14:textId="77777777" w:rsidR="00D86B82" w:rsidRDefault="00000000">
            <w:r>
              <w:rPr>
                <w:color w:val="1A1A2E"/>
                <w:sz w:val="18"/>
                <w:szCs w:val="18"/>
              </w:rPr>
              <w:t>Rohan (power trader)</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4188FA8" w14:textId="77777777" w:rsidR="00D86B82" w:rsidRDefault="00000000">
            <w:r>
              <w:rPr>
                <w:color w:val="1A1A2E"/>
                <w:sz w:val="18"/>
                <w:szCs w:val="18"/>
              </w:rPr>
              <w:t>As a Kite power user who depends on it for trading, I want the new MF features to not interfere with any of my existing workflows, so that my trading speed and habits are completely unaffected.</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D4C0196" w14:textId="77777777" w:rsidR="00D86B82" w:rsidRDefault="00000000">
            <w:r>
              <w:rPr>
                <w:color w:val="1A1A2E"/>
                <w:sz w:val="18"/>
                <w:szCs w:val="18"/>
              </w:rPr>
              <w:t>Watchlist, charting, order placement, GTT, bracket orders, F&amp;O screens are identical to current Kite. MF features accessible only via Portfolio tab or global search. No change to bottom navigation layout.</w:t>
            </w:r>
          </w:p>
        </w:tc>
      </w:tr>
      <w:tr w:rsidR="00D86B82" w14:paraId="3418C64D" w14:textId="77777777">
        <w:tc>
          <w:tcPr>
            <w:tcW w:w="50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74AAFAC6" w14:textId="77777777" w:rsidR="00D86B82" w:rsidRDefault="00000000">
            <w:r>
              <w:rPr>
                <w:color w:val="1A1A2E"/>
                <w:sz w:val="18"/>
                <w:szCs w:val="18"/>
              </w:rPr>
              <w:t>US-05</w:t>
            </w:r>
          </w:p>
        </w:tc>
        <w:tc>
          <w:tcPr>
            <w:tcW w:w="160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5E6379B6" w14:textId="77777777" w:rsidR="00D86B82" w:rsidRDefault="00000000">
            <w:r>
              <w:rPr>
                <w:color w:val="1A1A2E"/>
                <w:sz w:val="18"/>
                <w:szCs w:val="18"/>
              </w:rPr>
              <w:t>Kiran (wealth builder)</w:t>
            </w:r>
          </w:p>
        </w:tc>
        <w:tc>
          <w:tcPr>
            <w:tcW w:w="386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294117A8" w14:textId="77777777" w:rsidR="00D86B82" w:rsidRDefault="00000000">
            <w:r>
              <w:rPr>
                <w:color w:val="1A1A2E"/>
                <w:sz w:val="18"/>
                <w:szCs w:val="18"/>
              </w:rPr>
              <w:t>As an investor who needs to plan for tax at year-end, I want to see my equity and MF capital gains in one place, so that I don't have to manually combine data from two apps when meeting my CA.</w:t>
            </w:r>
          </w:p>
        </w:tc>
        <w:tc>
          <w:tcPr>
            <w:tcW w:w="340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41354805" w14:textId="77777777" w:rsidR="00D86B82" w:rsidRDefault="00000000">
            <w:r>
              <w:rPr>
                <w:color w:val="1A1A2E"/>
                <w:sz w:val="18"/>
                <w:szCs w:val="18"/>
              </w:rPr>
              <w:t xml:space="preserve">Portfolio Overview includes a Tax Summary card showing estimated equity STCG, equity LTCG, MF STCG, MF LTCG for current FY. Clearly </w:t>
            </w:r>
            <w:proofErr w:type="spellStart"/>
            <w:r>
              <w:rPr>
                <w:color w:val="1A1A2E"/>
                <w:sz w:val="18"/>
                <w:szCs w:val="18"/>
              </w:rPr>
              <w:t>labeled</w:t>
            </w:r>
            <w:proofErr w:type="spellEnd"/>
            <w:r>
              <w:rPr>
                <w:color w:val="1A1A2E"/>
                <w:sz w:val="18"/>
                <w:szCs w:val="18"/>
              </w:rPr>
              <w:t xml:space="preserve"> as estimate. Tap links to Console for official CAS.</w:t>
            </w:r>
          </w:p>
        </w:tc>
      </w:tr>
    </w:tbl>
    <w:p w14:paraId="79120D9A" w14:textId="77777777" w:rsidR="00E03A69" w:rsidRDefault="00E03A69">
      <w:pPr>
        <w:pStyle w:val="Heading1"/>
      </w:pPr>
    </w:p>
    <w:p w14:paraId="64FF9E2D" w14:textId="77777777" w:rsidR="00E03A69" w:rsidRDefault="00E03A69">
      <w:pPr>
        <w:rPr>
          <w:b/>
          <w:bCs/>
          <w:color w:val="1E2D5A"/>
          <w:sz w:val="36"/>
          <w:szCs w:val="36"/>
        </w:rPr>
      </w:pPr>
      <w:r>
        <w:br w:type="page"/>
      </w:r>
    </w:p>
    <w:p w14:paraId="7BE7B073" w14:textId="44A0B9AB" w:rsidR="00D86B82" w:rsidRDefault="00000000">
      <w:pPr>
        <w:pStyle w:val="Heading1"/>
      </w:pPr>
      <w:r>
        <w:lastRenderedPageBreak/>
        <w:t>6. Feature Requirements (</w:t>
      </w:r>
      <w:proofErr w:type="spellStart"/>
      <w:r>
        <w:t>MoSCoW</w:t>
      </w:r>
      <w:proofErr w:type="spellEnd"/>
      <w:r>
        <w:t>)</w:t>
      </w:r>
    </w:p>
    <w:p w14:paraId="026929E3" w14:textId="77777777" w:rsidR="00D86B82" w:rsidRDefault="00D86B82">
      <w:pPr>
        <w:spacing w:after="20"/>
      </w:pPr>
    </w:p>
    <w:p w14:paraId="1778918E" w14:textId="77777777" w:rsidR="00D86B82" w:rsidRDefault="00000000">
      <w:pPr>
        <w:pStyle w:val="Heading2"/>
      </w:pPr>
      <w:r>
        <w:t>6.1 Must Have</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
        <w:gridCol w:w="3900"/>
        <w:gridCol w:w="4960"/>
      </w:tblGrid>
      <w:tr w:rsidR="00D86B82" w14:paraId="4E8282CC" w14:textId="77777777">
        <w:tc>
          <w:tcPr>
            <w:tcW w:w="500" w:type="dxa"/>
            <w:tcBorders>
              <w:top w:val="single" w:sz="4" w:space="0" w:color="CCCCCC"/>
              <w:left w:val="single" w:sz="4" w:space="0" w:color="CCCCCC"/>
              <w:bottom w:val="single" w:sz="4" w:space="0" w:color="CCCCCC"/>
              <w:right w:val="single" w:sz="4" w:space="0" w:color="CCCCCC"/>
            </w:tcBorders>
            <w:shd w:val="clear" w:color="auto" w:fill="1E2D5A"/>
            <w:tcMar>
              <w:top w:w="100" w:type="dxa"/>
              <w:left w:w="130" w:type="dxa"/>
              <w:bottom w:w="100" w:type="dxa"/>
              <w:right w:w="130" w:type="dxa"/>
            </w:tcMar>
            <w:vAlign w:val="center"/>
          </w:tcPr>
          <w:p w14:paraId="0774AEE3" w14:textId="77777777" w:rsidR="00D86B82" w:rsidRDefault="00000000">
            <w:r>
              <w:rPr>
                <w:b/>
                <w:bCs/>
                <w:color w:val="FFFFFF"/>
                <w:sz w:val="19"/>
                <w:szCs w:val="19"/>
              </w:rPr>
              <w:t>#</w:t>
            </w:r>
          </w:p>
        </w:tc>
        <w:tc>
          <w:tcPr>
            <w:tcW w:w="3900" w:type="dxa"/>
            <w:tcBorders>
              <w:top w:val="single" w:sz="4" w:space="0" w:color="CCCCCC"/>
              <w:left w:val="single" w:sz="4" w:space="0" w:color="CCCCCC"/>
              <w:bottom w:val="single" w:sz="4" w:space="0" w:color="CCCCCC"/>
              <w:right w:val="single" w:sz="4" w:space="0" w:color="CCCCCC"/>
            </w:tcBorders>
            <w:shd w:val="clear" w:color="auto" w:fill="1E2D5A"/>
            <w:tcMar>
              <w:top w:w="100" w:type="dxa"/>
              <w:left w:w="130" w:type="dxa"/>
              <w:bottom w:w="100" w:type="dxa"/>
              <w:right w:w="130" w:type="dxa"/>
            </w:tcMar>
            <w:vAlign w:val="center"/>
          </w:tcPr>
          <w:p w14:paraId="2265EAB9" w14:textId="77777777" w:rsidR="00D86B82" w:rsidRDefault="00000000">
            <w:r>
              <w:rPr>
                <w:b/>
                <w:bCs/>
                <w:color w:val="FFFFFF"/>
                <w:sz w:val="19"/>
                <w:szCs w:val="19"/>
              </w:rPr>
              <w:t>Requirement</w:t>
            </w:r>
          </w:p>
        </w:tc>
        <w:tc>
          <w:tcPr>
            <w:tcW w:w="4960" w:type="dxa"/>
            <w:tcBorders>
              <w:top w:val="single" w:sz="4" w:space="0" w:color="CCCCCC"/>
              <w:left w:val="single" w:sz="4" w:space="0" w:color="CCCCCC"/>
              <w:bottom w:val="single" w:sz="4" w:space="0" w:color="CCCCCC"/>
              <w:right w:val="single" w:sz="4" w:space="0" w:color="CCCCCC"/>
            </w:tcBorders>
            <w:shd w:val="clear" w:color="auto" w:fill="1E2D5A"/>
            <w:tcMar>
              <w:top w:w="100" w:type="dxa"/>
              <w:left w:w="130" w:type="dxa"/>
              <w:bottom w:w="100" w:type="dxa"/>
              <w:right w:w="130" w:type="dxa"/>
            </w:tcMar>
            <w:vAlign w:val="center"/>
          </w:tcPr>
          <w:p w14:paraId="3AEA6DC9" w14:textId="77777777" w:rsidR="00D86B82" w:rsidRDefault="00000000">
            <w:r>
              <w:rPr>
                <w:b/>
                <w:bCs/>
                <w:color w:val="FFFFFF"/>
                <w:sz w:val="19"/>
                <w:szCs w:val="19"/>
              </w:rPr>
              <w:t>Notes</w:t>
            </w:r>
          </w:p>
        </w:tc>
      </w:tr>
      <w:tr w:rsidR="00D86B82" w14:paraId="56D3CE23"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FE0B096" w14:textId="77777777" w:rsidR="00D86B82" w:rsidRDefault="00000000">
            <w:r>
              <w:rPr>
                <w:b/>
                <w:bCs/>
                <w:color w:val="D63B3B"/>
                <w:sz w:val="18"/>
                <w:szCs w:val="18"/>
              </w:rPr>
              <w:t>M-01</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9E35A95" w14:textId="77777777" w:rsidR="00D86B82" w:rsidRDefault="00000000">
            <w:r>
              <w:rPr>
                <w:b/>
                <w:bCs/>
                <w:color w:val="1A1A2E"/>
                <w:sz w:val="18"/>
                <w:szCs w:val="18"/>
              </w:rPr>
              <w:t>Unified Portfolio Overview tab</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216FC24" w14:textId="77777777" w:rsidR="00D86B82" w:rsidRDefault="00000000">
            <w:r>
              <w:rPr>
                <w:color w:val="1A1A2E"/>
                <w:sz w:val="18"/>
                <w:szCs w:val="18"/>
              </w:rPr>
              <w:t>New sub-tab inside the existing Portfolio bottom nav section. Shows combined equity + MF value, total P&amp;L, asset allocation. Must not replace or hide the existing Holdings tab.</w:t>
            </w:r>
          </w:p>
        </w:tc>
      </w:tr>
      <w:tr w:rsidR="00D86B82" w14:paraId="31C5B26C" w14:textId="77777777">
        <w:tc>
          <w:tcPr>
            <w:tcW w:w="50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1698057C" w14:textId="77777777" w:rsidR="00D86B82" w:rsidRDefault="00000000">
            <w:r>
              <w:rPr>
                <w:b/>
                <w:bCs/>
                <w:color w:val="D63B3B"/>
                <w:sz w:val="18"/>
                <w:szCs w:val="18"/>
              </w:rPr>
              <w:t>M-02</w:t>
            </w:r>
          </w:p>
        </w:tc>
        <w:tc>
          <w:tcPr>
            <w:tcW w:w="390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611727AF" w14:textId="77777777" w:rsidR="00D86B82" w:rsidRDefault="00000000">
            <w:r>
              <w:rPr>
                <w:b/>
                <w:bCs/>
                <w:color w:val="1A1A2E"/>
                <w:sz w:val="18"/>
                <w:szCs w:val="18"/>
              </w:rPr>
              <w:t>Mutual Funds tab in Kite Portfolio</w:t>
            </w:r>
          </w:p>
        </w:tc>
        <w:tc>
          <w:tcPr>
            <w:tcW w:w="496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505A42E9" w14:textId="77777777" w:rsidR="00D86B82" w:rsidRDefault="00000000">
            <w:r>
              <w:rPr>
                <w:color w:val="1A1A2E"/>
                <w:sz w:val="18"/>
                <w:szCs w:val="18"/>
              </w:rPr>
              <w:t>Lists all MF holdings with current value and returns. Lists active SIPs with amount, status, and next deduction date. Fully functional from within Kite — no Coin redirect.</w:t>
            </w:r>
          </w:p>
        </w:tc>
      </w:tr>
      <w:tr w:rsidR="00D86B82" w14:paraId="54C14386"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85AA18B" w14:textId="77777777" w:rsidR="00D86B82" w:rsidRDefault="00000000">
            <w:r>
              <w:rPr>
                <w:b/>
                <w:bCs/>
                <w:color w:val="D63B3B"/>
                <w:sz w:val="18"/>
                <w:szCs w:val="18"/>
              </w:rPr>
              <w:t>M-03</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7F40FD7" w14:textId="77777777" w:rsidR="00D86B82" w:rsidRDefault="00000000">
            <w:r>
              <w:rPr>
                <w:b/>
                <w:bCs/>
                <w:color w:val="1A1A2E"/>
                <w:sz w:val="18"/>
                <w:szCs w:val="18"/>
              </w:rPr>
              <w:t>Invest in MF (lumpsum + SIP) from Kite</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9106361" w14:textId="77777777" w:rsidR="00D86B82" w:rsidRDefault="00000000">
            <w:r>
              <w:rPr>
                <w:rFonts w:ascii="Arial Unicode MS" w:eastAsia="Arial Unicode MS" w:hAnsi="Arial Unicode MS" w:cs="Arial Unicode MS"/>
                <w:color w:val="1A1A2E"/>
                <w:sz w:val="18"/>
                <w:szCs w:val="18"/>
              </w:rPr>
              <w:t>Full invest flow: fund search → fund detail → type selection → amount → date (SIP) → mandate auth → confirm. No redirect to Coin at any step.</w:t>
            </w:r>
          </w:p>
        </w:tc>
      </w:tr>
      <w:tr w:rsidR="00D86B82" w14:paraId="7ECFAAF4" w14:textId="77777777">
        <w:tc>
          <w:tcPr>
            <w:tcW w:w="50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154849DE" w14:textId="77777777" w:rsidR="00D86B82" w:rsidRDefault="00000000">
            <w:r>
              <w:rPr>
                <w:b/>
                <w:bCs/>
                <w:color w:val="D63B3B"/>
                <w:sz w:val="18"/>
                <w:szCs w:val="18"/>
              </w:rPr>
              <w:t>M-04</w:t>
            </w:r>
          </w:p>
        </w:tc>
        <w:tc>
          <w:tcPr>
            <w:tcW w:w="390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1146897E" w14:textId="77777777" w:rsidR="00D86B82" w:rsidRDefault="00000000">
            <w:r>
              <w:rPr>
                <w:b/>
                <w:bCs/>
                <w:color w:val="1A1A2E"/>
                <w:sz w:val="18"/>
                <w:szCs w:val="18"/>
              </w:rPr>
              <w:t>Zero regressions to Kite trading features</w:t>
            </w:r>
          </w:p>
        </w:tc>
        <w:tc>
          <w:tcPr>
            <w:tcW w:w="496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5A1550F5" w14:textId="77777777" w:rsidR="00D86B82" w:rsidRDefault="00000000">
            <w:r>
              <w:rPr>
                <w:color w:val="1A1A2E"/>
                <w:sz w:val="18"/>
                <w:szCs w:val="18"/>
              </w:rPr>
              <w:t>All existing Kite screens — Watchlist, Chart, Order placement, GTT, F&amp;O, Positions — must be identical to current production. Verified by regression test suite before any rollout.</w:t>
            </w:r>
          </w:p>
        </w:tc>
      </w:tr>
      <w:tr w:rsidR="00D86B82" w14:paraId="65A8639E"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FDE5EAE" w14:textId="77777777" w:rsidR="00D86B82" w:rsidRDefault="00000000">
            <w:r>
              <w:rPr>
                <w:b/>
                <w:bCs/>
                <w:color w:val="D63B3B"/>
                <w:sz w:val="18"/>
                <w:szCs w:val="18"/>
              </w:rPr>
              <w:t>M-05</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0E325C9" w14:textId="77777777" w:rsidR="00D86B82" w:rsidRDefault="00000000">
            <w:r>
              <w:rPr>
                <w:b/>
                <w:bCs/>
                <w:color w:val="1A1A2E"/>
                <w:sz w:val="18"/>
                <w:szCs w:val="18"/>
              </w:rPr>
              <w:t>Real-time equity + latest NAV for combined P&amp;L</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52D4B23" w14:textId="77777777" w:rsidR="00D86B82" w:rsidRDefault="00000000">
            <w:r>
              <w:rPr>
                <w:color w:val="1A1A2E"/>
                <w:sz w:val="18"/>
                <w:szCs w:val="18"/>
              </w:rPr>
              <w:t>Live equity prices during market hours; last closing price outside. MF uses last available NAV with visible date stamp. No stale value shown without a timestamp.</w:t>
            </w:r>
          </w:p>
        </w:tc>
      </w:tr>
    </w:tbl>
    <w:p w14:paraId="08027F71" w14:textId="77777777" w:rsidR="00D86B82" w:rsidRDefault="00D86B82">
      <w:pPr>
        <w:spacing w:after="30"/>
      </w:pPr>
    </w:p>
    <w:p w14:paraId="62DFB9C3" w14:textId="77777777" w:rsidR="00D86B82" w:rsidRDefault="00000000">
      <w:pPr>
        <w:pStyle w:val="Heading2"/>
      </w:pPr>
      <w:r>
        <w:t>6.2 Should Have</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
        <w:gridCol w:w="3900"/>
        <w:gridCol w:w="4960"/>
      </w:tblGrid>
      <w:tr w:rsidR="00D86B82" w14:paraId="6D39CDFA" w14:textId="77777777">
        <w:tc>
          <w:tcPr>
            <w:tcW w:w="500" w:type="dxa"/>
            <w:tcBorders>
              <w:top w:val="single" w:sz="4" w:space="0" w:color="CCCCCC"/>
              <w:left w:val="single" w:sz="4" w:space="0" w:color="CCCCCC"/>
              <w:bottom w:val="single" w:sz="4" w:space="0" w:color="CCCCCC"/>
              <w:right w:val="single" w:sz="4" w:space="0" w:color="CCCCCC"/>
            </w:tcBorders>
            <w:shd w:val="clear" w:color="auto" w:fill="1E2D5A"/>
            <w:tcMar>
              <w:top w:w="100" w:type="dxa"/>
              <w:left w:w="130" w:type="dxa"/>
              <w:bottom w:w="100" w:type="dxa"/>
              <w:right w:w="130" w:type="dxa"/>
            </w:tcMar>
            <w:vAlign w:val="center"/>
          </w:tcPr>
          <w:p w14:paraId="3BE65205" w14:textId="77777777" w:rsidR="00D86B82" w:rsidRDefault="00000000">
            <w:r>
              <w:rPr>
                <w:b/>
                <w:bCs/>
                <w:color w:val="FFFFFF"/>
                <w:sz w:val="19"/>
                <w:szCs w:val="19"/>
              </w:rPr>
              <w:t>#</w:t>
            </w:r>
          </w:p>
        </w:tc>
        <w:tc>
          <w:tcPr>
            <w:tcW w:w="3900" w:type="dxa"/>
            <w:tcBorders>
              <w:top w:val="single" w:sz="4" w:space="0" w:color="CCCCCC"/>
              <w:left w:val="single" w:sz="4" w:space="0" w:color="CCCCCC"/>
              <w:bottom w:val="single" w:sz="4" w:space="0" w:color="CCCCCC"/>
              <w:right w:val="single" w:sz="4" w:space="0" w:color="CCCCCC"/>
            </w:tcBorders>
            <w:shd w:val="clear" w:color="auto" w:fill="1E2D5A"/>
            <w:tcMar>
              <w:top w:w="100" w:type="dxa"/>
              <w:left w:w="130" w:type="dxa"/>
              <w:bottom w:w="100" w:type="dxa"/>
              <w:right w:w="130" w:type="dxa"/>
            </w:tcMar>
            <w:vAlign w:val="center"/>
          </w:tcPr>
          <w:p w14:paraId="0DE55E0A" w14:textId="77777777" w:rsidR="00D86B82" w:rsidRDefault="00000000">
            <w:r>
              <w:rPr>
                <w:b/>
                <w:bCs/>
                <w:color w:val="FFFFFF"/>
                <w:sz w:val="19"/>
                <w:szCs w:val="19"/>
              </w:rPr>
              <w:t>Requirement</w:t>
            </w:r>
          </w:p>
        </w:tc>
        <w:tc>
          <w:tcPr>
            <w:tcW w:w="4960" w:type="dxa"/>
            <w:tcBorders>
              <w:top w:val="single" w:sz="4" w:space="0" w:color="CCCCCC"/>
              <w:left w:val="single" w:sz="4" w:space="0" w:color="CCCCCC"/>
              <w:bottom w:val="single" w:sz="4" w:space="0" w:color="CCCCCC"/>
              <w:right w:val="single" w:sz="4" w:space="0" w:color="CCCCCC"/>
            </w:tcBorders>
            <w:shd w:val="clear" w:color="auto" w:fill="1E2D5A"/>
            <w:tcMar>
              <w:top w:w="100" w:type="dxa"/>
              <w:left w:w="130" w:type="dxa"/>
              <w:bottom w:w="100" w:type="dxa"/>
              <w:right w:w="130" w:type="dxa"/>
            </w:tcMar>
            <w:vAlign w:val="center"/>
          </w:tcPr>
          <w:p w14:paraId="33555F67" w14:textId="77777777" w:rsidR="00D86B82" w:rsidRDefault="00000000">
            <w:r>
              <w:rPr>
                <w:b/>
                <w:bCs/>
                <w:color w:val="FFFFFF"/>
                <w:sz w:val="19"/>
                <w:szCs w:val="19"/>
              </w:rPr>
              <w:t>Notes</w:t>
            </w:r>
          </w:p>
        </w:tc>
      </w:tr>
      <w:tr w:rsidR="00D86B82" w14:paraId="6DAC61F5"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D9FEEAC" w14:textId="77777777" w:rsidR="00D86B82" w:rsidRDefault="00000000">
            <w:r>
              <w:rPr>
                <w:b/>
                <w:bCs/>
                <w:color w:val="B87B0A"/>
                <w:sz w:val="18"/>
                <w:szCs w:val="18"/>
              </w:rPr>
              <w:t>S-01</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B942A41" w14:textId="77777777" w:rsidR="00D86B82" w:rsidRDefault="00000000">
            <w:r>
              <w:rPr>
                <w:b/>
                <w:bCs/>
                <w:color w:val="1A1A2E"/>
                <w:sz w:val="18"/>
                <w:szCs w:val="18"/>
              </w:rPr>
              <w:t>Global search: stocks + mutual funds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E25DD6C" w14:textId="77777777" w:rsidR="00D86B82" w:rsidRDefault="00000000">
            <w:r>
              <w:rPr>
                <w:color w:val="1A1A2E"/>
                <w:sz w:val="18"/>
                <w:szCs w:val="18"/>
              </w:rPr>
              <w:t>Single search bar (from Watchlist screen) returns grouped results — Stocks section and Mutual Funds section — from the same query. Triggered from the existing search entry point.</w:t>
            </w:r>
          </w:p>
        </w:tc>
      </w:tr>
      <w:tr w:rsidR="00D86B82" w14:paraId="6CA82337" w14:textId="77777777">
        <w:tc>
          <w:tcPr>
            <w:tcW w:w="50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0936D929" w14:textId="77777777" w:rsidR="00D86B82" w:rsidRDefault="00000000">
            <w:r>
              <w:rPr>
                <w:b/>
                <w:bCs/>
                <w:color w:val="B87B0A"/>
                <w:sz w:val="18"/>
                <w:szCs w:val="18"/>
              </w:rPr>
              <w:t>S-02</w:t>
            </w:r>
          </w:p>
        </w:tc>
        <w:tc>
          <w:tcPr>
            <w:tcW w:w="390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1835B5C4" w14:textId="77777777" w:rsidR="00D86B82" w:rsidRDefault="00000000">
            <w:r>
              <w:rPr>
                <w:b/>
                <w:bCs/>
                <w:color w:val="1A1A2E"/>
                <w:sz w:val="18"/>
                <w:szCs w:val="18"/>
              </w:rPr>
              <w:t>SIP management (pause, modify) from Kite</w:t>
            </w:r>
          </w:p>
        </w:tc>
        <w:tc>
          <w:tcPr>
            <w:tcW w:w="496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5F8AD8B3" w14:textId="77777777" w:rsidR="00D86B82" w:rsidRDefault="00000000">
            <w:r>
              <w:rPr>
                <w:color w:val="1A1A2E"/>
                <w:sz w:val="18"/>
                <w:szCs w:val="18"/>
              </w:rPr>
              <w:t>From the Mutual Funds tab, user can pause an active SIP or modify monthly amount. Change is synced to Coin immediately.</w:t>
            </w:r>
          </w:p>
        </w:tc>
      </w:tr>
      <w:tr w:rsidR="00D86B82" w14:paraId="455D37D2"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95BED2B" w14:textId="77777777" w:rsidR="00D86B82" w:rsidRDefault="00000000">
            <w:r>
              <w:rPr>
                <w:b/>
                <w:bCs/>
                <w:color w:val="B87B0A"/>
                <w:sz w:val="18"/>
                <w:szCs w:val="18"/>
              </w:rPr>
              <w:t>S-03</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6A64B96" w14:textId="77777777" w:rsidR="00D86B82" w:rsidRDefault="00000000">
            <w:r>
              <w:rPr>
                <w:b/>
                <w:bCs/>
                <w:color w:val="1A1A2E"/>
                <w:sz w:val="18"/>
                <w:szCs w:val="18"/>
              </w:rPr>
              <w:t>Asset allocation chart on Portfolio Overview</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4AE7F79" w14:textId="77777777" w:rsidR="00D86B82" w:rsidRDefault="00000000">
            <w:r>
              <w:rPr>
                <w:color w:val="1A1A2E"/>
                <w:sz w:val="18"/>
                <w:szCs w:val="18"/>
              </w:rPr>
              <w:t>Horizontal bar or donut chart showing equity vs MF split. Tapping a segment is expected to navigate into that section.</w:t>
            </w:r>
          </w:p>
        </w:tc>
      </w:tr>
      <w:tr w:rsidR="00D86B82" w14:paraId="3E17847D" w14:textId="77777777">
        <w:tc>
          <w:tcPr>
            <w:tcW w:w="50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24335E97" w14:textId="77777777" w:rsidR="00D86B82" w:rsidRDefault="00000000">
            <w:r>
              <w:rPr>
                <w:b/>
                <w:bCs/>
                <w:color w:val="B87B0A"/>
                <w:sz w:val="18"/>
                <w:szCs w:val="18"/>
              </w:rPr>
              <w:t>S-04</w:t>
            </w:r>
          </w:p>
        </w:tc>
        <w:tc>
          <w:tcPr>
            <w:tcW w:w="390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61C07E87" w14:textId="77777777" w:rsidR="00D86B82" w:rsidRDefault="00000000">
            <w:r>
              <w:rPr>
                <w:b/>
                <w:bCs/>
                <w:color w:val="1A1A2E"/>
                <w:sz w:val="18"/>
                <w:szCs w:val="18"/>
              </w:rPr>
              <w:t>Tax summary card (FY STCG/LTCG estimate)</w:t>
            </w:r>
          </w:p>
        </w:tc>
        <w:tc>
          <w:tcPr>
            <w:tcW w:w="496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30C2D94F" w14:textId="77777777" w:rsidR="00D86B82" w:rsidRDefault="00000000">
            <w:r>
              <w:rPr>
                <w:color w:val="1A1A2E"/>
                <w:sz w:val="18"/>
                <w:szCs w:val="18"/>
              </w:rPr>
              <w:t xml:space="preserve">Non-binding estimate based on realised gains in current FY. Clearly </w:t>
            </w:r>
            <w:proofErr w:type="spellStart"/>
            <w:r>
              <w:rPr>
                <w:color w:val="1A1A2E"/>
                <w:sz w:val="18"/>
                <w:szCs w:val="18"/>
              </w:rPr>
              <w:t>labeled</w:t>
            </w:r>
            <w:proofErr w:type="spellEnd"/>
            <w:r>
              <w:rPr>
                <w:color w:val="1A1A2E"/>
                <w:sz w:val="18"/>
                <w:szCs w:val="18"/>
              </w:rPr>
              <w:t xml:space="preserve"> as estimate, not filing-ready. Tap links to Console for official CAS report.</w:t>
            </w:r>
          </w:p>
        </w:tc>
      </w:tr>
      <w:tr w:rsidR="00D86B82" w14:paraId="51B71332"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742929E" w14:textId="77777777" w:rsidR="00D86B82" w:rsidRDefault="00000000">
            <w:r>
              <w:rPr>
                <w:b/>
                <w:bCs/>
                <w:color w:val="B87B0A"/>
                <w:sz w:val="18"/>
                <w:szCs w:val="18"/>
              </w:rPr>
              <w:t>S-05</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FFF7DC2" w14:textId="77777777" w:rsidR="00D86B82" w:rsidRDefault="00000000">
            <w:r>
              <w:rPr>
                <w:b/>
                <w:bCs/>
                <w:color w:val="1A1A2E"/>
                <w:sz w:val="18"/>
                <w:szCs w:val="18"/>
              </w:rPr>
              <w:t>Push notifications for SIP events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7884475" w14:textId="77777777" w:rsidR="00D86B82" w:rsidRDefault="00000000">
            <w:r>
              <w:rPr>
                <w:color w:val="1A1A2E"/>
                <w:sz w:val="18"/>
                <w:szCs w:val="18"/>
              </w:rPr>
              <w:t>Notification on deduction day and on failure (mandate rejection). Notification links into Kite MF tab — not Coin — to keep the user in the unified experience.</w:t>
            </w:r>
          </w:p>
        </w:tc>
      </w:tr>
    </w:tbl>
    <w:p w14:paraId="77684512" w14:textId="77777777" w:rsidR="00D86B82" w:rsidRDefault="00D86B82">
      <w:pPr>
        <w:spacing w:after="30"/>
      </w:pPr>
    </w:p>
    <w:p w14:paraId="762EB08F" w14:textId="77777777" w:rsidR="00D86B82" w:rsidRDefault="00000000">
      <w:pPr>
        <w:pStyle w:val="Heading2"/>
      </w:pPr>
      <w:r>
        <w:t>6.3 Could Have</w:t>
      </w:r>
    </w:p>
    <w:p w14:paraId="783842E0" w14:textId="77777777" w:rsidR="00D86B82" w:rsidRDefault="00000000">
      <w:pPr>
        <w:numPr>
          <w:ilvl w:val="0"/>
          <w:numId w:val="1"/>
        </w:numPr>
        <w:pBdr>
          <w:top w:val="nil"/>
          <w:left w:val="nil"/>
          <w:bottom w:val="nil"/>
          <w:right w:val="nil"/>
          <w:between w:val="nil"/>
        </w:pBdr>
        <w:spacing w:before="50" w:after="50"/>
      </w:pPr>
      <w:r>
        <w:rPr>
          <w:color w:val="1A1A2E"/>
          <w:sz w:val="20"/>
          <w:szCs w:val="20"/>
        </w:rPr>
        <w:t>C-01 — Cross-instrument watchlist: stocks and MF in the same list with add/remove.</w:t>
      </w:r>
    </w:p>
    <w:p w14:paraId="216A7EFE" w14:textId="77777777" w:rsidR="00D86B82" w:rsidRDefault="00000000">
      <w:pPr>
        <w:numPr>
          <w:ilvl w:val="0"/>
          <w:numId w:val="1"/>
        </w:numPr>
        <w:pBdr>
          <w:top w:val="nil"/>
          <w:left w:val="nil"/>
          <w:bottom w:val="nil"/>
          <w:right w:val="nil"/>
          <w:between w:val="nil"/>
        </w:pBdr>
        <w:spacing w:before="50" w:after="50"/>
      </w:pPr>
      <w:r>
        <w:rPr>
          <w:color w:val="1A1A2E"/>
          <w:sz w:val="20"/>
          <w:szCs w:val="20"/>
        </w:rPr>
        <w:t>C-02 — Goal-based SIP wizard (retirement, house, education) with a monthly amount calculator.</w:t>
      </w:r>
    </w:p>
    <w:p w14:paraId="0D96943E" w14:textId="77777777" w:rsidR="00D86B82" w:rsidRDefault="00000000">
      <w:pPr>
        <w:numPr>
          <w:ilvl w:val="0"/>
          <w:numId w:val="1"/>
        </w:numPr>
        <w:pBdr>
          <w:top w:val="nil"/>
          <w:left w:val="nil"/>
          <w:bottom w:val="nil"/>
          <w:right w:val="nil"/>
          <w:between w:val="nil"/>
        </w:pBdr>
        <w:spacing w:before="50" w:after="50"/>
      </w:pPr>
      <w:r>
        <w:rPr>
          <w:color w:val="1A1A2E"/>
          <w:sz w:val="20"/>
          <w:szCs w:val="20"/>
        </w:rPr>
        <w:lastRenderedPageBreak/>
        <w:t>C-03 — Consolidated account statement export (equity + MF combined CAS) from within Kite.</w:t>
      </w:r>
    </w:p>
    <w:p w14:paraId="64C1CA50" w14:textId="77777777" w:rsidR="00D86B82" w:rsidRDefault="00000000">
      <w:pPr>
        <w:numPr>
          <w:ilvl w:val="0"/>
          <w:numId w:val="1"/>
        </w:numPr>
        <w:pBdr>
          <w:top w:val="nil"/>
          <w:left w:val="nil"/>
          <w:bottom w:val="nil"/>
          <w:right w:val="nil"/>
          <w:between w:val="nil"/>
        </w:pBdr>
        <w:spacing w:before="50" w:after="50"/>
      </w:pPr>
      <w:r>
        <w:rPr>
          <w:color w:val="1A1A2E"/>
          <w:sz w:val="20"/>
          <w:szCs w:val="20"/>
        </w:rPr>
        <w:t>C-04 — MF vs equity performance comparison chart in Portfolio Overview.</w:t>
      </w:r>
    </w:p>
    <w:p w14:paraId="797B5D50" w14:textId="77777777" w:rsidR="00D86B82" w:rsidRDefault="00000000">
      <w:pPr>
        <w:numPr>
          <w:ilvl w:val="0"/>
          <w:numId w:val="1"/>
        </w:numPr>
        <w:pBdr>
          <w:top w:val="nil"/>
          <w:left w:val="nil"/>
          <w:bottom w:val="nil"/>
          <w:right w:val="nil"/>
          <w:between w:val="nil"/>
        </w:pBdr>
        <w:spacing w:before="50" w:after="50"/>
      </w:pPr>
      <w:r>
        <w:rPr>
          <w:color w:val="1A1A2E"/>
          <w:sz w:val="20"/>
          <w:szCs w:val="20"/>
        </w:rPr>
        <w:t>C-05 — Liquidity score across portfolio (accounting for MF exit loads and lock-in periods).</w:t>
      </w:r>
    </w:p>
    <w:p w14:paraId="0CB7C8BE" w14:textId="77777777" w:rsidR="00D86B82" w:rsidRDefault="00D86B82">
      <w:pPr>
        <w:spacing w:after="30"/>
      </w:pPr>
    </w:p>
    <w:p w14:paraId="019CCC1D" w14:textId="77777777" w:rsidR="00D86B82" w:rsidRDefault="00000000">
      <w:pPr>
        <w:pStyle w:val="Heading2"/>
      </w:pPr>
      <w:r>
        <w:t>6.4 Won't Have (v1)</w:t>
      </w:r>
    </w:p>
    <w:p w14:paraId="774F12A7" w14:textId="77777777" w:rsidR="00D86B82" w:rsidRDefault="00000000">
      <w:pPr>
        <w:numPr>
          <w:ilvl w:val="0"/>
          <w:numId w:val="1"/>
        </w:numPr>
        <w:pBdr>
          <w:top w:val="nil"/>
          <w:left w:val="nil"/>
          <w:bottom w:val="nil"/>
          <w:right w:val="nil"/>
          <w:between w:val="nil"/>
        </w:pBdr>
        <w:spacing w:before="50" w:after="50"/>
      </w:pPr>
      <w:r>
        <w:rPr>
          <w:color w:val="1A1A2E"/>
          <w:sz w:val="20"/>
          <w:szCs w:val="20"/>
        </w:rPr>
        <w:t>Full Coin app deprecation — Coin continues to exist and function for all existing users and deep-links.</w:t>
      </w:r>
    </w:p>
    <w:p w14:paraId="2F8B919F" w14:textId="77777777" w:rsidR="00D86B82" w:rsidRDefault="00000000">
      <w:pPr>
        <w:numPr>
          <w:ilvl w:val="0"/>
          <w:numId w:val="1"/>
        </w:numPr>
        <w:pBdr>
          <w:top w:val="nil"/>
          <w:left w:val="nil"/>
          <w:bottom w:val="nil"/>
          <w:right w:val="nil"/>
          <w:between w:val="nil"/>
        </w:pBdr>
        <w:spacing w:before="50" w:after="50"/>
      </w:pPr>
      <w:r>
        <w:rPr>
          <w:color w:val="1A1A2E"/>
          <w:sz w:val="20"/>
          <w:szCs w:val="20"/>
        </w:rPr>
        <w:t>NPS, bonds, FD, insurance integration — different data contracts, different regulatory flows, separate roadmap.</w:t>
      </w:r>
    </w:p>
    <w:p w14:paraId="185E5702" w14:textId="77777777" w:rsidR="00D86B82" w:rsidRDefault="00000000">
      <w:pPr>
        <w:numPr>
          <w:ilvl w:val="0"/>
          <w:numId w:val="1"/>
        </w:numPr>
        <w:pBdr>
          <w:top w:val="nil"/>
          <w:left w:val="nil"/>
          <w:bottom w:val="nil"/>
          <w:right w:val="nil"/>
          <w:between w:val="nil"/>
        </w:pBdr>
        <w:spacing w:before="50" w:after="50"/>
      </w:pPr>
      <w:r>
        <w:rPr>
          <w:color w:val="1A1A2E"/>
          <w:sz w:val="20"/>
          <w:szCs w:val="20"/>
        </w:rPr>
        <w:t>F&amp;O analytics or portfolio risk metrics — out of scope; F&amp;O tooling has its own roadmap.</w:t>
      </w:r>
    </w:p>
    <w:p w14:paraId="763C9DD2" w14:textId="77777777" w:rsidR="00D86B82" w:rsidRDefault="00000000">
      <w:pPr>
        <w:numPr>
          <w:ilvl w:val="0"/>
          <w:numId w:val="1"/>
        </w:numPr>
        <w:pBdr>
          <w:top w:val="nil"/>
          <w:left w:val="nil"/>
          <w:bottom w:val="nil"/>
          <w:right w:val="nil"/>
          <w:between w:val="nil"/>
        </w:pBdr>
        <w:spacing w:before="50" w:after="50"/>
      </w:pPr>
      <w:r>
        <w:rPr>
          <w:color w:val="1A1A2E"/>
          <w:sz w:val="20"/>
          <w:szCs w:val="20"/>
        </w:rPr>
        <w:t>Social or copy-trading features — not relevant to this problem statement.</w:t>
      </w:r>
    </w:p>
    <w:p w14:paraId="0E7F870A" w14:textId="77777777" w:rsidR="00D86B82" w:rsidRDefault="00000000">
      <w:pPr>
        <w:numPr>
          <w:ilvl w:val="0"/>
          <w:numId w:val="1"/>
        </w:numPr>
        <w:pBdr>
          <w:top w:val="nil"/>
          <w:left w:val="nil"/>
          <w:bottom w:val="nil"/>
          <w:right w:val="nil"/>
          <w:between w:val="nil"/>
        </w:pBdr>
        <w:spacing w:before="50" w:after="50"/>
      </w:pPr>
      <w:r>
        <w:rPr>
          <w:color w:val="1A1A2E"/>
          <w:sz w:val="20"/>
          <w:szCs w:val="20"/>
        </w:rPr>
        <w:t>New charting engine for MF NAV history — the existing Coin NAV chart is expected to be reusable via API or WebView.</w:t>
      </w:r>
    </w:p>
    <w:p w14:paraId="62538D19" w14:textId="5848D065" w:rsidR="00D86B82" w:rsidRDefault="00000000" w:rsidP="004002A0">
      <w:pPr>
        <w:pStyle w:val="Heading1"/>
      </w:pPr>
      <w:r>
        <w:t>7. Alternatives Considered</w:t>
      </w:r>
    </w:p>
    <w:p w14:paraId="3A58DBF6" w14:textId="77777777" w:rsidR="00D86B82" w:rsidRDefault="00000000">
      <w:pPr>
        <w:spacing w:before="200" w:after="80"/>
      </w:pPr>
      <w:r>
        <w:rPr>
          <w:b/>
          <w:bCs/>
          <w:color w:val="1A1A2E"/>
          <w:sz w:val="22"/>
          <w:szCs w:val="22"/>
        </w:rPr>
        <w:t>Option A — Full Kite redesign (</w:t>
      </w:r>
      <w:proofErr w:type="spellStart"/>
      <w:r>
        <w:rPr>
          <w:b/>
          <w:bCs/>
          <w:color w:val="1A1A2E"/>
          <w:sz w:val="22"/>
          <w:szCs w:val="22"/>
        </w:rPr>
        <w:t>Groww</w:t>
      </w:r>
      <w:proofErr w:type="spellEnd"/>
      <w:r>
        <w:rPr>
          <w:b/>
          <w:bCs/>
          <w:color w:val="1A1A2E"/>
          <w:sz w:val="22"/>
          <w:szCs w:val="22"/>
        </w:rPr>
        <w:t>-style unified app)</w:t>
      </w:r>
    </w:p>
    <w:p w14:paraId="7DFB4B13" w14:textId="77777777" w:rsidR="00D86B82" w:rsidRDefault="00000000">
      <w:pPr>
        <w:spacing w:before="60" w:after="80"/>
      </w:pPr>
      <w:r>
        <w:rPr>
          <w:color w:val="1A1A2E"/>
        </w:rPr>
        <w:t xml:space="preserve">Redesign Kite from the ground up as a consumer-first investment app with MF and stocks on equal footing. This is what </w:t>
      </w:r>
      <w:proofErr w:type="spellStart"/>
      <w:r>
        <w:rPr>
          <w:color w:val="1A1A2E"/>
        </w:rPr>
        <w:t>Groww</w:t>
      </w:r>
      <w:proofErr w:type="spellEnd"/>
      <w:r>
        <w:rPr>
          <w:color w:val="1A1A2E"/>
        </w:rPr>
        <w:t xml:space="preserve"> did.</w:t>
      </w:r>
    </w:p>
    <w:p w14:paraId="2C7C0885" w14:textId="77777777" w:rsidR="00D86B82" w:rsidRDefault="00000000">
      <w:pPr>
        <w:spacing w:before="60" w:after="80"/>
      </w:pPr>
      <w:r>
        <w:rPr>
          <w:color w:val="1A1A2E"/>
        </w:rPr>
        <w:t xml:space="preserve">Rejected because: Kite's power trading tools (advanced charting, F&amp;O terminal, GTT orders, bracket orders) are a core reason active traders prefer </w:t>
      </w:r>
      <w:proofErr w:type="spellStart"/>
      <w:r>
        <w:rPr>
          <w:color w:val="1A1A2E"/>
        </w:rPr>
        <w:t>Zerodha</w:t>
      </w:r>
      <w:proofErr w:type="spellEnd"/>
      <w:r>
        <w:rPr>
          <w:color w:val="1A1A2E"/>
        </w:rPr>
        <w:t xml:space="preserve">. </w:t>
      </w:r>
      <w:proofErr w:type="spellStart"/>
      <w:r>
        <w:rPr>
          <w:color w:val="1A1A2E"/>
        </w:rPr>
        <w:t>Groww's</w:t>
      </w:r>
      <w:proofErr w:type="spellEnd"/>
      <w:r>
        <w:rPr>
          <w:color w:val="1A1A2E"/>
        </w:rPr>
        <w:t xml:space="preserve"> charting is inadequate for this segment. A full redesign risks alienating </w:t>
      </w:r>
      <w:proofErr w:type="spellStart"/>
      <w:r>
        <w:rPr>
          <w:color w:val="1A1A2E"/>
        </w:rPr>
        <w:t>Zerodha's</w:t>
      </w:r>
      <w:proofErr w:type="spellEnd"/>
      <w:r>
        <w:rPr>
          <w:color w:val="1A1A2E"/>
        </w:rPr>
        <w:t xml:space="preserve"> most valuable users — who are also its highest-revenue users.</w:t>
      </w:r>
    </w:p>
    <w:p w14:paraId="2D5FB075" w14:textId="77777777" w:rsidR="00D86B82" w:rsidRDefault="00D86B82">
      <w:pPr>
        <w:spacing w:after="30"/>
      </w:pPr>
    </w:p>
    <w:p w14:paraId="4B013FAF" w14:textId="596F5546" w:rsidR="00D86B82" w:rsidRDefault="00000000">
      <w:pPr>
        <w:spacing w:before="200" w:after="80"/>
      </w:pPr>
      <w:r>
        <w:rPr>
          <w:b/>
          <w:bCs/>
          <w:color w:val="1A1A2E"/>
          <w:sz w:val="22"/>
          <w:szCs w:val="22"/>
        </w:rPr>
        <w:t>Option B —</w:t>
      </w:r>
      <w:r w:rsidR="00412259">
        <w:rPr>
          <w:b/>
          <w:bCs/>
          <w:color w:val="1A1A2E"/>
          <w:sz w:val="22"/>
          <w:szCs w:val="22"/>
        </w:rPr>
        <w:t>I</w:t>
      </w:r>
      <w:r>
        <w:rPr>
          <w:b/>
          <w:bCs/>
          <w:color w:val="1A1A2E"/>
          <w:sz w:val="22"/>
          <w:szCs w:val="22"/>
        </w:rPr>
        <w:t>ntegration into Watchlist and Order flow</w:t>
      </w:r>
    </w:p>
    <w:p w14:paraId="09F50BD9" w14:textId="77777777" w:rsidR="00D86B82" w:rsidRDefault="00000000">
      <w:pPr>
        <w:spacing w:before="60" w:after="80"/>
      </w:pPr>
      <w:r>
        <w:rPr>
          <w:color w:val="1A1A2E"/>
        </w:rPr>
        <w:t>Surface MF options within the stock search and order flow itself — e.g., showing related MF alongside a stock tap.</w:t>
      </w:r>
    </w:p>
    <w:p w14:paraId="18D42D32" w14:textId="2B197387" w:rsidR="00D86B82" w:rsidRDefault="00000000">
      <w:pPr>
        <w:spacing w:before="60" w:after="80"/>
      </w:pPr>
      <w:r>
        <w:rPr>
          <w:color w:val="1A1A2E"/>
        </w:rPr>
        <w:t xml:space="preserve">Explored but removed to avoid </w:t>
      </w:r>
      <w:r w:rsidR="00412259">
        <w:rPr>
          <w:color w:val="1A1A2E"/>
        </w:rPr>
        <w:t xml:space="preserve">visual </w:t>
      </w:r>
      <w:r>
        <w:rPr>
          <w:color w:val="1A1A2E"/>
        </w:rPr>
        <w:t>overload for trading users. Active traders are in execution mode when using the Watchlist. Introducing MF suggestions or options at that point would distract rather than help. Earlier versions of this redesign explored this direction, and the decision to pull it back was deliberate.</w:t>
      </w:r>
    </w:p>
    <w:p w14:paraId="2B35E4C6" w14:textId="77777777" w:rsidR="00D86B82" w:rsidRDefault="00D86B82">
      <w:pPr>
        <w:spacing w:after="30"/>
      </w:pPr>
    </w:p>
    <w:p w14:paraId="4D964A1C" w14:textId="68E2E601" w:rsidR="00D86B82" w:rsidRDefault="00000000">
      <w:pPr>
        <w:spacing w:before="200" w:after="80"/>
      </w:pPr>
      <w:r>
        <w:rPr>
          <w:b/>
          <w:bCs/>
          <w:color w:val="1A1A2E"/>
          <w:sz w:val="22"/>
          <w:szCs w:val="22"/>
        </w:rPr>
        <w:t xml:space="preserve">Option </w:t>
      </w:r>
      <w:r w:rsidR="00412259">
        <w:rPr>
          <w:b/>
          <w:bCs/>
          <w:color w:val="1A1A2E"/>
          <w:sz w:val="22"/>
          <w:szCs w:val="22"/>
        </w:rPr>
        <w:t>C</w:t>
      </w:r>
      <w:r>
        <w:rPr>
          <w:b/>
          <w:bCs/>
          <w:color w:val="1A1A2E"/>
          <w:sz w:val="22"/>
          <w:szCs w:val="22"/>
        </w:rPr>
        <w:t xml:space="preserve"> — Chosen: </w:t>
      </w:r>
      <w:r w:rsidR="00412259">
        <w:rPr>
          <w:b/>
          <w:bCs/>
          <w:color w:val="1A1A2E"/>
          <w:sz w:val="22"/>
          <w:szCs w:val="22"/>
        </w:rPr>
        <w:t xml:space="preserve">New </w:t>
      </w:r>
      <w:r>
        <w:rPr>
          <w:b/>
          <w:bCs/>
          <w:color w:val="1A1A2E"/>
          <w:sz w:val="22"/>
          <w:szCs w:val="22"/>
        </w:rPr>
        <w:t>tab integration</w:t>
      </w:r>
    </w:p>
    <w:p w14:paraId="19A5E745" w14:textId="77777777" w:rsidR="00D86B82" w:rsidRDefault="00000000">
      <w:pPr>
        <w:spacing w:before="60" w:after="80"/>
      </w:pPr>
      <w:r>
        <w:rPr>
          <w:color w:val="1A1A2E"/>
        </w:rPr>
        <w:t>Integrate MF as new tabs within Kite's existing Portfolio screen. Global search is extended to cover MF. Trading flows are completely untouched.</w:t>
      </w:r>
    </w:p>
    <w:p w14:paraId="0CA60668" w14:textId="045EBF1A" w:rsidR="00D86B82" w:rsidRDefault="00000000">
      <w:pPr>
        <w:spacing w:before="60" w:after="80"/>
      </w:pPr>
      <w:r>
        <w:rPr>
          <w:color w:val="1A1A2E"/>
        </w:rPr>
        <w:t>This approach is</w:t>
      </w:r>
      <w:r w:rsidR="00412259">
        <w:rPr>
          <w:color w:val="1A1A2E"/>
        </w:rPr>
        <w:t xml:space="preserve"> chosen because </w:t>
      </w:r>
      <w:r>
        <w:rPr>
          <w:color w:val="1A1A2E"/>
        </w:rPr>
        <w:t>it adds without subtracting. Active traders don't notice anything changed. SIP investors find everything they need. The risk is lower than Options A or B because rollback is straightforward if adoption is poor.</w:t>
      </w:r>
    </w:p>
    <w:p w14:paraId="40ADE284" w14:textId="77777777" w:rsidR="00E03A69" w:rsidRDefault="00E03A69">
      <w:pPr>
        <w:rPr>
          <w:b/>
          <w:bCs/>
          <w:color w:val="1E2D5A"/>
          <w:sz w:val="36"/>
          <w:szCs w:val="36"/>
        </w:rPr>
      </w:pPr>
      <w:r>
        <w:br w:type="page"/>
      </w:r>
    </w:p>
    <w:p w14:paraId="08E31CF1" w14:textId="3D640202" w:rsidR="00D86B82" w:rsidRDefault="00000000">
      <w:pPr>
        <w:pStyle w:val="Heading1"/>
      </w:pPr>
      <w:r>
        <w:lastRenderedPageBreak/>
        <w:t>8. Risks</w:t>
      </w:r>
    </w:p>
    <w:p w14:paraId="0BD9FC35" w14:textId="41D5FC4C" w:rsidR="00D86B82" w:rsidRDefault="00000000">
      <w:pPr>
        <w:spacing w:before="40" w:after="60"/>
      </w:pPr>
      <w:r>
        <w:rPr>
          <w:i/>
          <w:iCs/>
          <w:color w:val="6B7280"/>
          <w:sz w:val="19"/>
          <w:szCs w:val="19"/>
        </w:rPr>
        <w:t xml:space="preserve">Known risks at the time of writing. </w:t>
      </w:r>
    </w:p>
    <w:p w14:paraId="44AD28A3" w14:textId="77777777" w:rsidR="00D86B82" w:rsidRDefault="00D86B82">
      <w:pPr>
        <w:spacing w:after="30"/>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1400"/>
        <w:gridCol w:w="5160"/>
      </w:tblGrid>
      <w:tr w:rsidR="00D86B82" w14:paraId="11597884" w14:textId="77777777">
        <w:tc>
          <w:tcPr>
            <w:tcW w:w="2800" w:type="dxa"/>
            <w:tcBorders>
              <w:top w:val="single" w:sz="4" w:space="0" w:color="CCCCCC"/>
              <w:left w:val="single" w:sz="4" w:space="0" w:color="CCCCCC"/>
              <w:bottom w:val="single" w:sz="4" w:space="0" w:color="CCCCCC"/>
              <w:right w:val="single" w:sz="4" w:space="0" w:color="CCCCCC"/>
            </w:tcBorders>
            <w:shd w:val="clear" w:color="auto" w:fill="1E2D5A"/>
            <w:tcMar>
              <w:top w:w="100" w:type="dxa"/>
              <w:left w:w="130" w:type="dxa"/>
              <w:bottom w:w="100" w:type="dxa"/>
              <w:right w:w="130" w:type="dxa"/>
            </w:tcMar>
            <w:vAlign w:val="center"/>
          </w:tcPr>
          <w:p w14:paraId="41FCD593" w14:textId="77777777" w:rsidR="00D86B82" w:rsidRDefault="00000000">
            <w:r>
              <w:rPr>
                <w:b/>
                <w:bCs/>
                <w:color w:val="FFFFFF"/>
                <w:sz w:val="19"/>
                <w:szCs w:val="19"/>
              </w:rPr>
              <w:t>Risk</w:t>
            </w:r>
          </w:p>
        </w:tc>
        <w:tc>
          <w:tcPr>
            <w:tcW w:w="1400" w:type="dxa"/>
            <w:tcBorders>
              <w:top w:val="single" w:sz="4" w:space="0" w:color="CCCCCC"/>
              <w:left w:val="single" w:sz="4" w:space="0" w:color="CCCCCC"/>
              <w:bottom w:val="single" w:sz="4" w:space="0" w:color="CCCCCC"/>
              <w:right w:val="single" w:sz="4" w:space="0" w:color="CCCCCC"/>
            </w:tcBorders>
            <w:shd w:val="clear" w:color="auto" w:fill="1E2D5A"/>
            <w:tcMar>
              <w:top w:w="100" w:type="dxa"/>
              <w:left w:w="130" w:type="dxa"/>
              <w:bottom w:w="100" w:type="dxa"/>
              <w:right w:w="130" w:type="dxa"/>
            </w:tcMar>
            <w:vAlign w:val="center"/>
          </w:tcPr>
          <w:p w14:paraId="1B9A3282" w14:textId="77777777" w:rsidR="00D86B82" w:rsidRDefault="00000000">
            <w:r>
              <w:rPr>
                <w:b/>
                <w:bCs/>
                <w:color w:val="FFFFFF"/>
                <w:sz w:val="19"/>
                <w:szCs w:val="19"/>
              </w:rPr>
              <w:t>Likelihood</w:t>
            </w:r>
          </w:p>
        </w:tc>
        <w:tc>
          <w:tcPr>
            <w:tcW w:w="5160" w:type="dxa"/>
            <w:tcBorders>
              <w:top w:val="single" w:sz="4" w:space="0" w:color="CCCCCC"/>
              <w:left w:val="single" w:sz="4" w:space="0" w:color="CCCCCC"/>
              <w:bottom w:val="single" w:sz="4" w:space="0" w:color="CCCCCC"/>
              <w:right w:val="single" w:sz="4" w:space="0" w:color="CCCCCC"/>
            </w:tcBorders>
            <w:shd w:val="clear" w:color="auto" w:fill="1E2D5A"/>
            <w:tcMar>
              <w:top w:w="100" w:type="dxa"/>
              <w:left w:w="130" w:type="dxa"/>
              <w:bottom w:w="100" w:type="dxa"/>
              <w:right w:w="130" w:type="dxa"/>
            </w:tcMar>
            <w:vAlign w:val="center"/>
          </w:tcPr>
          <w:p w14:paraId="0590715C" w14:textId="77777777" w:rsidR="00D86B82" w:rsidRDefault="00000000">
            <w:r>
              <w:rPr>
                <w:b/>
                <w:bCs/>
                <w:color w:val="FFFFFF"/>
                <w:sz w:val="19"/>
                <w:szCs w:val="19"/>
              </w:rPr>
              <w:t>Mitigation</w:t>
            </w:r>
          </w:p>
        </w:tc>
      </w:tr>
      <w:tr w:rsidR="00D86B82" w14:paraId="0EE63FDE"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0712C3B" w14:textId="77777777" w:rsidR="00D86B82" w:rsidRDefault="00000000">
            <w:r>
              <w:rPr>
                <w:b/>
                <w:bCs/>
                <w:color w:val="1A1A2E"/>
                <w:sz w:val="18"/>
                <w:szCs w:val="18"/>
              </w:rPr>
              <w:t>NAV latency causing stale combined P&amp;L</w:t>
            </w:r>
          </w:p>
        </w:tc>
        <w:tc>
          <w:tcPr>
            <w:tcW w:w="1400" w:type="dxa"/>
            <w:tcBorders>
              <w:top w:val="single" w:sz="4" w:space="0" w:color="CCCCCC"/>
              <w:left w:val="single" w:sz="4" w:space="0" w:color="CCCCCC"/>
              <w:bottom w:val="single" w:sz="4" w:space="0" w:color="CCCCCC"/>
              <w:right w:val="single" w:sz="4" w:space="0" w:color="CCCCCC"/>
            </w:tcBorders>
            <w:shd w:val="clear" w:color="auto" w:fill="FDF6E3"/>
            <w:tcMar>
              <w:top w:w="90" w:type="dxa"/>
              <w:left w:w="130" w:type="dxa"/>
              <w:bottom w:w="90" w:type="dxa"/>
              <w:right w:w="130" w:type="dxa"/>
            </w:tcMar>
          </w:tcPr>
          <w:p w14:paraId="00BAA9D5" w14:textId="77777777" w:rsidR="00D86B82" w:rsidRDefault="00000000">
            <w:r>
              <w:rPr>
                <w:b/>
                <w:bCs/>
                <w:color w:val="B87B0A"/>
                <w:sz w:val="18"/>
                <w:szCs w:val="18"/>
              </w:rPr>
              <w:t>Medium</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411EE0E" w14:textId="77777777" w:rsidR="00D86B82" w:rsidRDefault="00000000">
            <w:r>
              <w:rPr>
                <w:color w:val="1A1A2E"/>
                <w:sz w:val="18"/>
                <w:szCs w:val="18"/>
              </w:rPr>
              <w:t>Cache NAV at CDN layer with 15-minute TTL. Always show "as of [date/time]" label. Never display a number without a freshness indicator.</w:t>
            </w:r>
          </w:p>
        </w:tc>
      </w:tr>
      <w:tr w:rsidR="00D86B82" w14:paraId="54BC641A" w14:textId="77777777">
        <w:tc>
          <w:tcPr>
            <w:tcW w:w="280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322CF025" w14:textId="77777777" w:rsidR="00D86B82" w:rsidRDefault="00000000">
            <w:r>
              <w:rPr>
                <w:b/>
                <w:bCs/>
                <w:color w:val="1A1A2E"/>
                <w:sz w:val="18"/>
                <w:szCs w:val="18"/>
              </w:rPr>
              <w:t>Coin API load spike from two entry points</w:t>
            </w:r>
          </w:p>
        </w:tc>
        <w:tc>
          <w:tcPr>
            <w:tcW w:w="1400" w:type="dxa"/>
            <w:tcBorders>
              <w:top w:val="single" w:sz="4" w:space="0" w:color="CCCCCC"/>
              <w:left w:val="single" w:sz="4" w:space="0" w:color="CCCCCC"/>
              <w:bottom w:val="single" w:sz="4" w:space="0" w:color="CCCCCC"/>
              <w:right w:val="single" w:sz="4" w:space="0" w:color="CCCCCC"/>
            </w:tcBorders>
            <w:shd w:val="clear" w:color="auto" w:fill="FDF6E3"/>
            <w:tcMar>
              <w:top w:w="90" w:type="dxa"/>
              <w:left w:w="130" w:type="dxa"/>
              <w:bottom w:w="90" w:type="dxa"/>
              <w:right w:w="130" w:type="dxa"/>
            </w:tcMar>
          </w:tcPr>
          <w:p w14:paraId="01057806" w14:textId="77777777" w:rsidR="00D86B82" w:rsidRDefault="00000000">
            <w:r>
              <w:rPr>
                <w:b/>
                <w:bCs/>
                <w:color w:val="B87B0A"/>
                <w:sz w:val="18"/>
                <w:szCs w:val="18"/>
              </w:rPr>
              <w:t>Medium</w:t>
            </w:r>
          </w:p>
        </w:tc>
        <w:tc>
          <w:tcPr>
            <w:tcW w:w="516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49DA3F54" w14:textId="77777777" w:rsidR="00D86B82" w:rsidRDefault="00000000">
            <w:r>
              <w:rPr>
                <w:color w:val="1A1A2E"/>
                <w:sz w:val="18"/>
                <w:szCs w:val="18"/>
              </w:rPr>
              <w:t>Rate-limit Kite's MF data calls. Use read-through cache for portfolio data. Instrument API usage and set alerting thresholds before rollout.</w:t>
            </w:r>
          </w:p>
        </w:tc>
      </w:tr>
      <w:tr w:rsidR="00D86B82" w14:paraId="382C1716"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A591A54" w14:textId="77777777" w:rsidR="00D86B82" w:rsidRDefault="00000000">
            <w:r>
              <w:rPr>
                <w:b/>
                <w:bCs/>
                <w:color w:val="1A1A2E"/>
                <w:sz w:val="18"/>
                <w:szCs w:val="18"/>
              </w:rPr>
              <w:t>Folio deduplication errors in combined portfolio</w:t>
            </w:r>
          </w:p>
        </w:tc>
        <w:tc>
          <w:tcPr>
            <w:tcW w:w="1400" w:type="dxa"/>
            <w:tcBorders>
              <w:top w:val="single" w:sz="4" w:space="0" w:color="CCCCCC"/>
              <w:left w:val="single" w:sz="4" w:space="0" w:color="CCCCCC"/>
              <w:bottom w:val="single" w:sz="4" w:space="0" w:color="CCCCCC"/>
              <w:right w:val="single" w:sz="4" w:space="0" w:color="CCCCCC"/>
            </w:tcBorders>
            <w:shd w:val="clear" w:color="auto" w:fill="FDF6E3"/>
            <w:tcMar>
              <w:top w:w="90" w:type="dxa"/>
              <w:left w:w="130" w:type="dxa"/>
              <w:bottom w:w="90" w:type="dxa"/>
              <w:right w:w="130" w:type="dxa"/>
            </w:tcMar>
          </w:tcPr>
          <w:p w14:paraId="2753DD09" w14:textId="77777777" w:rsidR="00D86B82" w:rsidRDefault="00000000">
            <w:r>
              <w:rPr>
                <w:b/>
                <w:bCs/>
                <w:color w:val="B87B0A"/>
                <w:sz w:val="18"/>
                <w:szCs w:val="18"/>
              </w:rPr>
              <w:t>Medium</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5377E9" w14:textId="77777777" w:rsidR="00D86B82" w:rsidRDefault="00000000">
            <w:r>
              <w:rPr>
                <w:color w:val="1A1A2E"/>
                <w:sz w:val="18"/>
                <w:szCs w:val="18"/>
              </w:rPr>
              <w:t>Deduplicate by folio number + ISIN server-side before sending to client. Add unit tests for known edge cases. Do not compute combined value client-side.</w:t>
            </w:r>
          </w:p>
        </w:tc>
      </w:tr>
      <w:tr w:rsidR="00D86B82" w14:paraId="2573C82B" w14:textId="77777777">
        <w:tc>
          <w:tcPr>
            <w:tcW w:w="280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0E7E80FC" w14:textId="77777777" w:rsidR="00D86B82" w:rsidRDefault="00000000">
            <w:r>
              <w:rPr>
                <w:b/>
                <w:bCs/>
                <w:color w:val="1A1A2E"/>
                <w:sz w:val="18"/>
                <w:szCs w:val="18"/>
              </w:rPr>
              <w:t>User confusion during migration (two ways to invest in MF)</w:t>
            </w:r>
          </w:p>
        </w:tc>
        <w:tc>
          <w:tcPr>
            <w:tcW w:w="1400" w:type="dxa"/>
            <w:tcBorders>
              <w:top w:val="single" w:sz="4" w:space="0" w:color="CCCCCC"/>
              <w:left w:val="single" w:sz="4" w:space="0" w:color="CCCCCC"/>
              <w:bottom w:val="single" w:sz="4" w:space="0" w:color="CCCCCC"/>
              <w:right w:val="single" w:sz="4" w:space="0" w:color="CCCCCC"/>
            </w:tcBorders>
            <w:shd w:val="clear" w:color="auto" w:fill="FDEAEA"/>
            <w:tcMar>
              <w:top w:w="90" w:type="dxa"/>
              <w:left w:w="130" w:type="dxa"/>
              <w:bottom w:w="90" w:type="dxa"/>
              <w:right w:w="130" w:type="dxa"/>
            </w:tcMar>
          </w:tcPr>
          <w:p w14:paraId="2626FCCB" w14:textId="77777777" w:rsidR="00D86B82" w:rsidRDefault="00000000">
            <w:r>
              <w:rPr>
                <w:b/>
                <w:bCs/>
                <w:color w:val="D63B3B"/>
                <w:sz w:val="18"/>
                <w:szCs w:val="18"/>
              </w:rPr>
              <w:t>High</w:t>
            </w:r>
          </w:p>
        </w:tc>
        <w:tc>
          <w:tcPr>
            <w:tcW w:w="516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40BCC8E5" w14:textId="77777777" w:rsidR="00D86B82" w:rsidRDefault="00000000">
            <w:r>
              <w:rPr>
                <w:color w:val="1A1A2E"/>
                <w:sz w:val="18"/>
                <w:szCs w:val="18"/>
              </w:rPr>
              <w:t>Clear onboarding: when a user first opens the MF tab in Kite, a one-time explainer screen ("Your Coin investments are now here too") is expected to reduce confusion. Monitor Coin support ticket volume post-launch.</w:t>
            </w:r>
          </w:p>
        </w:tc>
      </w:tr>
      <w:tr w:rsidR="00D86B82" w14:paraId="31B1D3BA"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5D2DE54" w14:textId="77777777" w:rsidR="00D86B82" w:rsidRDefault="00000000">
            <w:r>
              <w:rPr>
                <w:b/>
                <w:bCs/>
                <w:color w:val="1A1A2E"/>
                <w:sz w:val="18"/>
                <w:szCs w:val="18"/>
              </w:rPr>
              <w:t>Trading regression introduced by integration work</w:t>
            </w:r>
          </w:p>
        </w:tc>
        <w:tc>
          <w:tcPr>
            <w:tcW w:w="1400" w:type="dxa"/>
            <w:tcBorders>
              <w:top w:val="single" w:sz="4" w:space="0" w:color="CCCCCC"/>
              <w:left w:val="single" w:sz="4" w:space="0" w:color="CCCCCC"/>
              <w:bottom w:val="single" w:sz="4" w:space="0" w:color="CCCCCC"/>
              <w:right w:val="single" w:sz="4" w:space="0" w:color="CCCCCC"/>
            </w:tcBorders>
            <w:shd w:val="clear" w:color="auto" w:fill="E8F5EE"/>
            <w:tcMar>
              <w:top w:w="90" w:type="dxa"/>
              <w:left w:w="130" w:type="dxa"/>
              <w:bottom w:w="90" w:type="dxa"/>
              <w:right w:w="130" w:type="dxa"/>
            </w:tcMar>
          </w:tcPr>
          <w:p w14:paraId="65A82C02" w14:textId="77777777" w:rsidR="00D86B82" w:rsidRDefault="00000000">
            <w:r>
              <w:rPr>
                <w:b/>
                <w:bCs/>
                <w:color w:val="1E8A54"/>
                <w:sz w:val="18"/>
                <w:szCs w:val="18"/>
              </w:rPr>
              <w:t>Low–Medium</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FAD2D5A" w14:textId="77777777" w:rsidR="00D86B82" w:rsidRDefault="00000000">
            <w:r>
              <w:rPr>
                <w:color w:val="1A1A2E"/>
                <w:sz w:val="18"/>
                <w:szCs w:val="18"/>
              </w:rPr>
              <w:t>Regression test suite run before every build that touches Portfolio or Search. Feature flagged separately from trading code. No shared state between MF and equity order flows.</w:t>
            </w:r>
          </w:p>
        </w:tc>
      </w:tr>
      <w:tr w:rsidR="00D86B82" w14:paraId="45B3B42D" w14:textId="77777777">
        <w:tc>
          <w:tcPr>
            <w:tcW w:w="280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0E144E21" w14:textId="77777777" w:rsidR="00D86B82" w:rsidRDefault="00000000">
            <w:r>
              <w:rPr>
                <w:b/>
                <w:bCs/>
                <w:color w:val="1A1A2E"/>
                <w:sz w:val="18"/>
                <w:szCs w:val="18"/>
              </w:rPr>
              <w:t>Discoverability risk: Coin-first users may not find or adopt MF features within Kite without active nudges</w:t>
            </w:r>
          </w:p>
        </w:tc>
        <w:tc>
          <w:tcPr>
            <w:tcW w:w="1400" w:type="dxa"/>
            <w:tcBorders>
              <w:top w:val="single" w:sz="4" w:space="0" w:color="CCCCCC"/>
              <w:left w:val="single" w:sz="4" w:space="0" w:color="CCCCCC"/>
              <w:bottom w:val="single" w:sz="4" w:space="0" w:color="CCCCCC"/>
              <w:right w:val="single" w:sz="4" w:space="0" w:color="CCCCCC"/>
            </w:tcBorders>
            <w:shd w:val="clear" w:color="auto" w:fill="FDEAEA"/>
            <w:tcMar>
              <w:top w:w="90" w:type="dxa"/>
              <w:left w:w="130" w:type="dxa"/>
              <w:bottom w:w="90" w:type="dxa"/>
              <w:right w:w="130" w:type="dxa"/>
            </w:tcMar>
          </w:tcPr>
          <w:p w14:paraId="3C060D5F" w14:textId="77777777" w:rsidR="00D86B82" w:rsidRDefault="00000000">
            <w:r>
              <w:rPr>
                <w:b/>
                <w:bCs/>
                <w:color w:val="D63B3B"/>
                <w:sz w:val="18"/>
                <w:szCs w:val="18"/>
              </w:rPr>
              <w:t>High</w:t>
            </w:r>
          </w:p>
        </w:tc>
        <w:tc>
          <w:tcPr>
            <w:tcW w:w="516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4F3BD6FE" w14:textId="77777777" w:rsidR="00D86B82" w:rsidRDefault="00000000">
            <w:r>
              <w:rPr>
                <w:color w:val="1A1A2E"/>
                <w:sz w:val="18"/>
                <w:szCs w:val="18"/>
              </w:rPr>
              <w:t>This is the largest adoption risk. Push notifications, in-app banners ("Your SIP is now visible here"), and a one-time email communication are expected to help — but adoption will ultimately depend on how discoverable the new tabs are and how well the onboarding communicates the change. This is a hypothesis, not a guarantee.</w:t>
            </w:r>
          </w:p>
        </w:tc>
      </w:tr>
    </w:tbl>
    <w:p w14:paraId="0BEC8D0B" w14:textId="77777777" w:rsidR="00D86B82" w:rsidRDefault="00D86B82">
      <w:pPr>
        <w:pBdr>
          <w:bottom w:val="single" w:sz="4" w:space="1" w:color="CCCCCC"/>
        </w:pBdr>
        <w:spacing w:before="200" w:after="200"/>
      </w:pPr>
    </w:p>
    <w:p w14:paraId="7D29F7C9" w14:textId="493CBDC2" w:rsidR="00D86B82" w:rsidRDefault="00000000" w:rsidP="00412259">
      <w:pPr>
        <w:pStyle w:val="Heading1"/>
      </w:pPr>
      <w:r>
        <w:t>9. What This Does Not Solve</w:t>
      </w:r>
    </w:p>
    <w:p w14:paraId="4E13DBF2" w14:textId="77777777" w:rsidR="00D86B82" w:rsidRDefault="00000000">
      <w:pPr>
        <w:numPr>
          <w:ilvl w:val="0"/>
          <w:numId w:val="1"/>
        </w:numPr>
        <w:pBdr>
          <w:top w:val="nil"/>
          <w:left w:val="nil"/>
          <w:bottom w:val="nil"/>
          <w:right w:val="nil"/>
          <w:between w:val="nil"/>
        </w:pBdr>
        <w:spacing w:before="50" w:after="50"/>
      </w:pPr>
      <w:r>
        <w:rPr>
          <w:color w:val="1A1A2E"/>
          <w:sz w:val="20"/>
          <w:szCs w:val="20"/>
        </w:rPr>
        <w:t>Does not address the experience of users who are new to investing entirely. Someone who has never bought a stock or a mutual fund will still face the same learning curve — this integration aims to reduce operational friction, not educate.</w:t>
      </w:r>
    </w:p>
    <w:p w14:paraId="6AE9AB8D" w14:textId="77777777" w:rsidR="00D86B82" w:rsidRDefault="00000000">
      <w:pPr>
        <w:numPr>
          <w:ilvl w:val="0"/>
          <w:numId w:val="1"/>
        </w:numPr>
        <w:pBdr>
          <w:top w:val="nil"/>
          <w:left w:val="nil"/>
          <w:bottom w:val="nil"/>
          <w:right w:val="nil"/>
          <w:between w:val="nil"/>
        </w:pBdr>
        <w:spacing w:before="50" w:after="50"/>
      </w:pPr>
      <w:r>
        <w:rPr>
          <w:color w:val="1A1A2E"/>
          <w:sz w:val="20"/>
          <w:szCs w:val="20"/>
        </w:rPr>
        <w:t>Does not address user education around mutual funds or simplify investment decision-making — it focuses only on access and execution. Helping users choose between a flexi-cap and a mid-cap fund, or understand NAV vs price, is a separate product problem.</w:t>
      </w:r>
    </w:p>
    <w:p w14:paraId="21673BDB" w14:textId="77777777" w:rsidR="00D86B82" w:rsidRDefault="00000000">
      <w:pPr>
        <w:numPr>
          <w:ilvl w:val="0"/>
          <w:numId w:val="1"/>
        </w:numPr>
        <w:pBdr>
          <w:top w:val="nil"/>
          <w:left w:val="nil"/>
          <w:bottom w:val="nil"/>
          <w:right w:val="nil"/>
          <w:between w:val="nil"/>
        </w:pBdr>
        <w:spacing w:before="50" w:after="50"/>
      </w:pPr>
      <w:r>
        <w:rPr>
          <w:color w:val="1A1A2E"/>
          <w:sz w:val="20"/>
          <w:szCs w:val="20"/>
        </w:rPr>
        <w:t>Does not unify the web experience (kite.zerodha.com + coin.zerodha.com). The web flows remain split. Cross-platform consistency would need a separate initiative.</w:t>
      </w:r>
    </w:p>
    <w:p w14:paraId="10700F50" w14:textId="77777777" w:rsidR="00D86B82" w:rsidRDefault="00000000">
      <w:pPr>
        <w:numPr>
          <w:ilvl w:val="0"/>
          <w:numId w:val="1"/>
        </w:numPr>
        <w:pBdr>
          <w:top w:val="nil"/>
          <w:left w:val="nil"/>
          <w:bottom w:val="nil"/>
          <w:right w:val="nil"/>
          <w:between w:val="nil"/>
        </w:pBdr>
        <w:spacing w:before="50" w:after="50"/>
      </w:pPr>
      <w:r>
        <w:rPr>
          <w:color w:val="1A1A2E"/>
          <w:sz w:val="20"/>
          <w:szCs w:val="20"/>
        </w:rPr>
        <w:t xml:space="preserve">Does not address </w:t>
      </w:r>
      <w:proofErr w:type="spellStart"/>
      <w:r>
        <w:rPr>
          <w:color w:val="1A1A2E"/>
          <w:sz w:val="20"/>
          <w:szCs w:val="20"/>
        </w:rPr>
        <w:t>Zerodha's</w:t>
      </w:r>
      <w:proofErr w:type="spellEnd"/>
      <w:r>
        <w:rPr>
          <w:color w:val="1A1A2E"/>
          <w:sz w:val="20"/>
          <w:szCs w:val="20"/>
        </w:rPr>
        <w:t xml:space="preserve"> reporting gap — consolidated account statements (CAS) and XIRR across instruments still require the user to visit Console or download external reports. A full wealth management view is out of scope for this PRD.</w:t>
      </w:r>
    </w:p>
    <w:p w14:paraId="36081FDE" w14:textId="77777777" w:rsidR="00D86B82" w:rsidRDefault="00000000">
      <w:pPr>
        <w:numPr>
          <w:ilvl w:val="0"/>
          <w:numId w:val="1"/>
        </w:numPr>
        <w:pBdr>
          <w:top w:val="nil"/>
          <w:left w:val="nil"/>
          <w:bottom w:val="nil"/>
          <w:right w:val="nil"/>
          <w:between w:val="nil"/>
        </w:pBdr>
        <w:spacing w:before="50" w:after="50"/>
      </w:pPr>
      <w:r>
        <w:rPr>
          <w:color w:val="1A1A2E"/>
          <w:sz w:val="20"/>
          <w:szCs w:val="20"/>
        </w:rPr>
        <w:t xml:space="preserve">Does not improve the MF discovery experience beyond search. Curation, recommendations, goal-based fund filtering, and peer comparison (strengths of </w:t>
      </w:r>
      <w:proofErr w:type="spellStart"/>
      <w:r>
        <w:rPr>
          <w:color w:val="1A1A2E"/>
          <w:sz w:val="20"/>
          <w:szCs w:val="20"/>
        </w:rPr>
        <w:t>Groww</w:t>
      </w:r>
      <w:proofErr w:type="spellEnd"/>
      <w:r>
        <w:rPr>
          <w:color w:val="1A1A2E"/>
          <w:sz w:val="20"/>
          <w:szCs w:val="20"/>
        </w:rPr>
        <w:t>) are not addressed here.</w:t>
      </w:r>
    </w:p>
    <w:p w14:paraId="70BB5D24" w14:textId="77777777" w:rsidR="00D86B82" w:rsidRDefault="00000000">
      <w:pPr>
        <w:numPr>
          <w:ilvl w:val="0"/>
          <w:numId w:val="1"/>
        </w:numPr>
        <w:pBdr>
          <w:top w:val="nil"/>
          <w:left w:val="nil"/>
          <w:bottom w:val="nil"/>
          <w:right w:val="nil"/>
          <w:between w:val="nil"/>
        </w:pBdr>
        <w:spacing w:before="50" w:after="50"/>
      </w:pPr>
      <w:r>
        <w:rPr>
          <w:color w:val="1A1A2E"/>
          <w:sz w:val="20"/>
          <w:szCs w:val="20"/>
        </w:rPr>
        <w:t>Does not reduce the cognitive complexity of the invest decision itself — it removes steps, not thinking. A user who is unsure whether to invest ₹2,000 in a SIP or a lumpsum will still need to make that call on their own.</w:t>
      </w:r>
    </w:p>
    <w:p w14:paraId="5EF11195" w14:textId="77777777" w:rsidR="00D86B82" w:rsidRDefault="00D86B82">
      <w:pPr>
        <w:spacing w:after="50"/>
      </w:pPr>
    </w:p>
    <w:p w14:paraId="613C635C" w14:textId="77777777" w:rsidR="00D86B82" w:rsidRDefault="00D86B82">
      <w:pPr>
        <w:pBdr>
          <w:bottom w:val="single" w:sz="4" w:space="1" w:color="CCCCCC"/>
        </w:pBdr>
        <w:spacing w:before="200" w:after="200"/>
      </w:pPr>
    </w:p>
    <w:p w14:paraId="64BC9F47" w14:textId="77777777" w:rsidR="00D86B82" w:rsidRDefault="00000000">
      <w:pPr>
        <w:pStyle w:val="Heading1"/>
      </w:pPr>
      <w:r>
        <w:lastRenderedPageBreak/>
        <w:t>10. Edge Cases &amp; Error Handling</w:t>
      </w:r>
    </w:p>
    <w:p w14:paraId="33376559" w14:textId="77777777" w:rsidR="00D86B82" w:rsidRDefault="00D86B82">
      <w:pPr>
        <w:spacing w:after="20"/>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2700"/>
        <w:gridCol w:w="3860"/>
      </w:tblGrid>
      <w:tr w:rsidR="00D86B82" w14:paraId="70905BA2" w14:textId="77777777">
        <w:tc>
          <w:tcPr>
            <w:tcW w:w="2800" w:type="dxa"/>
            <w:tcBorders>
              <w:top w:val="single" w:sz="4" w:space="0" w:color="CCCCCC"/>
              <w:left w:val="single" w:sz="4" w:space="0" w:color="CCCCCC"/>
              <w:bottom w:val="single" w:sz="4" w:space="0" w:color="CCCCCC"/>
              <w:right w:val="single" w:sz="4" w:space="0" w:color="CCCCCC"/>
            </w:tcBorders>
            <w:shd w:val="clear" w:color="auto" w:fill="1E2D5A"/>
            <w:tcMar>
              <w:top w:w="100" w:type="dxa"/>
              <w:left w:w="130" w:type="dxa"/>
              <w:bottom w:w="100" w:type="dxa"/>
              <w:right w:w="130" w:type="dxa"/>
            </w:tcMar>
            <w:vAlign w:val="center"/>
          </w:tcPr>
          <w:p w14:paraId="6F37D927" w14:textId="77777777" w:rsidR="00D86B82" w:rsidRDefault="00000000">
            <w:r>
              <w:rPr>
                <w:b/>
                <w:bCs/>
                <w:color w:val="FFFFFF"/>
                <w:sz w:val="19"/>
                <w:szCs w:val="19"/>
              </w:rPr>
              <w:t>Edge Case</w:t>
            </w:r>
          </w:p>
        </w:tc>
        <w:tc>
          <w:tcPr>
            <w:tcW w:w="2700" w:type="dxa"/>
            <w:tcBorders>
              <w:top w:val="single" w:sz="4" w:space="0" w:color="CCCCCC"/>
              <w:left w:val="single" w:sz="4" w:space="0" w:color="CCCCCC"/>
              <w:bottom w:val="single" w:sz="4" w:space="0" w:color="CCCCCC"/>
              <w:right w:val="single" w:sz="4" w:space="0" w:color="CCCCCC"/>
            </w:tcBorders>
            <w:shd w:val="clear" w:color="auto" w:fill="1E2D5A"/>
            <w:tcMar>
              <w:top w:w="100" w:type="dxa"/>
              <w:left w:w="130" w:type="dxa"/>
              <w:bottom w:w="100" w:type="dxa"/>
              <w:right w:w="130" w:type="dxa"/>
            </w:tcMar>
            <w:vAlign w:val="center"/>
          </w:tcPr>
          <w:p w14:paraId="4C92947E" w14:textId="77777777" w:rsidR="00D86B82" w:rsidRDefault="00000000">
            <w:r>
              <w:rPr>
                <w:b/>
                <w:bCs/>
                <w:color w:val="FFFFFF"/>
                <w:sz w:val="19"/>
                <w:szCs w:val="19"/>
              </w:rPr>
              <w:t>Risk</w:t>
            </w:r>
          </w:p>
        </w:tc>
        <w:tc>
          <w:tcPr>
            <w:tcW w:w="3860" w:type="dxa"/>
            <w:tcBorders>
              <w:top w:val="single" w:sz="4" w:space="0" w:color="CCCCCC"/>
              <w:left w:val="single" w:sz="4" w:space="0" w:color="CCCCCC"/>
              <w:bottom w:val="single" w:sz="4" w:space="0" w:color="CCCCCC"/>
              <w:right w:val="single" w:sz="4" w:space="0" w:color="CCCCCC"/>
            </w:tcBorders>
            <w:shd w:val="clear" w:color="auto" w:fill="1E2D5A"/>
            <w:tcMar>
              <w:top w:w="100" w:type="dxa"/>
              <w:left w:w="130" w:type="dxa"/>
              <w:bottom w:w="100" w:type="dxa"/>
              <w:right w:w="130" w:type="dxa"/>
            </w:tcMar>
            <w:vAlign w:val="center"/>
          </w:tcPr>
          <w:p w14:paraId="2E579232" w14:textId="77777777" w:rsidR="00D86B82" w:rsidRDefault="00000000">
            <w:r>
              <w:rPr>
                <w:b/>
                <w:bCs/>
                <w:color w:val="FFFFFF"/>
                <w:sz w:val="19"/>
                <w:szCs w:val="19"/>
              </w:rPr>
              <w:t>Expected Handling</w:t>
            </w:r>
          </w:p>
        </w:tc>
      </w:tr>
      <w:tr w:rsidR="00D86B82" w14:paraId="31247FEA"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D183D07" w14:textId="77777777" w:rsidR="00D86B82" w:rsidRDefault="00000000">
            <w:r>
              <w:rPr>
                <w:b/>
                <w:bCs/>
                <w:color w:val="1A1A2E"/>
                <w:sz w:val="18"/>
                <w:szCs w:val="18"/>
              </w:rPr>
              <w:t>User has MF via old Coin direct plan</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5EA1407" w14:textId="77777777" w:rsidR="00D86B82" w:rsidRDefault="00000000">
            <w:proofErr w:type="gramStart"/>
            <w:r>
              <w:rPr>
                <w:color w:val="D63B3B"/>
                <w:sz w:val="18"/>
                <w:szCs w:val="18"/>
              </w:rPr>
              <w:t>Double-counting</w:t>
            </w:r>
            <w:proofErr w:type="gramEnd"/>
            <w:r>
              <w:rPr>
                <w:color w:val="D63B3B"/>
                <w:sz w:val="18"/>
                <w:szCs w:val="18"/>
              </w:rPr>
              <w:t xml:space="preserve"> in combined portfolio if both Kite and Coin API return the same holdings</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00F2C55" w14:textId="77777777" w:rsidR="00D86B82" w:rsidRDefault="00000000">
            <w:r>
              <w:rPr>
                <w:color w:val="1A1A2E"/>
                <w:sz w:val="18"/>
                <w:szCs w:val="18"/>
              </w:rPr>
              <w:t>Deduplicate by folio number + ISIN before aggregation. Add unit test for duplicate folios.</w:t>
            </w:r>
          </w:p>
        </w:tc>
      </w:tr>
      <w:tr w:rsidR="00D86B82" w14:paraId="6984F54C" w14:textId="77777777">
        <w:tc>
          <w:tcPr>
            <w:tcW w:w="280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604BEEFA" w14:textId="77777777" w:rsidR="00D86B82" w:rsidRDefault="00000000">
            <w:r>
              <w:rPr>
                <w:b/>
                <w:bCs/>
                <w:color w:val="1A1A2E"/>
                <w:sz w:val="18"/>
                <w:szCs w:val="18"/>
              </w:rPr>
              <w:t>Market closed (weekend/holiday)</w:t>
            </w:r>
          </w:p>
        </w:tc>
        <w:tc>
          <w:tcPr>
            <w:tcW w:w="270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5C1BC4C9" w14:textId="77777777" w:rsidR="00D86B82" w:rsidRDefault="00000000">
            <w:r>
              <w:rPr>
                <w:color w:val="D63B3B"/>
                <w:sz w:val="18"/>
                <w:szCs w:val="18"/>
              </w:rPr>
              <w:t>Equity shows stale price; user may misread combined P&amp;L</w:t>
            </w:r>
          </w:p>
        </w:tc>
        <w:tc>
          <w:tcPr>
            <w:tcW w:w="386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3059364D" w14:textId="77777777" w:rsidR="00D86B82" w:rsidRDefault="00000000">
            <w:r>
              <w:rPr>
                <w:color w:val="1A1A2E"/>
                <w:sz w:val="18"/>
                <w:szCs w:val="18"/>
              </w:rPr>
              <w:t>Show last closing value with clear "as of [date, time]" timestamp. Disable intraday P&amp;L indicator.</w:t>
            </w:r>
          </w:p>
        </w:tc>
      </w:tr>
      <w:tr w:rsidR="00D86B82" w14:paraId="18B8FAE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CC34FD5" w14:textId="77777777" w:rsidR="00D86B82" w:rsidRDefault="00000000">
            <w:r>
              <w:rPr>
                <w:b/>
                <w:bCs/>
                <w:color w:val="1A1A2E"/>
                <w:sz w:val="18"/>
                <w:szCs w:val="18"/>
              </w:rPr>
              <w:t>SIP mandate failure</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BDA7572" w14:textId="77777777" w:rsidR="00D86B82" w:rsidRDefault="00000000">
            <w:r>
              <w:rPr>
                <w:color w:val="D63B3B"/>
                <w:sz w:val="18"/>
                <w:szCs w:val="18"/>
              </w:rPr>
              <w:t>User unaware of failed deduction; investment gap with no notification</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6D872CC" w14:textId="77777777" w:rsidR="00D86B82" w:rsidRDefault="00000000">
            <w:r>
              <w:rPr>
                <w:color w:val="1A1A2E"/>
                <w:sz w:val="18"/>
                <w:szCs w:val="18"/>
              </w:rPr>
              <w:t>Surface mandate failure as a red banner on Mutual Funds tab. Push notification with a fix link. Do not silently fail.</w:t>
            </w:r>
          </w:p>
        </w:tc>
      </w:tr>
      <w:tr w:rsidR="00D86B82" w14:paraId="70EE8012" w14:textId="77777777">
        <w:tc>
          <w:tcPr>
            <w:tcW w:w="280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0B7DBD32" w14:textId="77777777" w:rsidR="00D86B82" w:rsidRDefault="00000000">
            <w:r>
              <w:rPr>
                <w:b/>
                <w:bCs/>
                <w:color w:val="1A1A2E"/>
                <w:sz w:val="18"/>
                <w:szCs w:val="18"/>
              </w:rPr>
              <w:t>Zero MF holdings (first-time user)</w:t>
            </w:r>
          </w:p>
        </w:tc>
        <w:tc>
          <w:tcPr>
            <w:tcW w:w="270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71CFDBC3" w14:textId="77777777" w:rsidR="00D86B82" w:rsidRDefault="00000000">
            <w:r>
              <w:rPr>
                <w:color w:val="D63B3B"/>
                <w:sz w:val="18"/>
                <w:szCs w:val="18"/>
              </w:rPr>
              <w:t>Empty Mutual Funds tab with no context or next step</w:t>
            </w:r>
          </w:p>
        </w:tc>
        <w:tc>
          <w:tcPr>
            <w:tcW w:w="386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4E2EB54F" w14:textId="77777777" w:rsidR="00D86B82" w:rsidRDefault="00000000">
            <w:r>
              <w:rPr>
                <w:rFonts w:ascii="Arial Unicode MS" w:eastAsia="Arial Unicode MS" w:hAnsi="Arial Unicode MS" w:cs="Arial Unicode MS"/>
                <w:color w:val="1A1A2E"/>
                <w:sz w:val="18"/>
                <w:szCs w:val="18"/>
              </w:rPr>
              <w:t>Empty state design: illustration + "Start your first SIP" CTA → navigates to global search MF section.</w:t>
            </w:r>
          </w:p>
        </w:tc>
      </w:tr>
      <w:tr w:rsidR="00D86B82" w14:paraId="2ED0BBF3"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8B433B8" w14:textId="77777777" w:rsidR="00D86B82" w:rsidRDefault="00000000">
            <w:r>
              <w:rPr>
                <w:b/>
                <w:bCs/>
                <w:color w:val="1A1A2E"/>
                <w:sz w:val="18"/>
                <w:szCs w:val="18"/>
              </w:rPr>
              <w:t>Coin account not linked to Kite</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430D305" w14:textId="77777777" w:rsidR="00D86B82" w:rsidRDefault="00000000">
            <w:r>
              <w:rPr>
                <w:color w:val="D63B3B"/>
                <w:sz w:val="18"/>
                <w:szCs w:val="18"/>
              </w:rPr>
              <w:t>API returns 404 for MF data; shows error to user</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01C0AA1" w14:textId="77777777" w:rsidR="00D86B82" w:rsidRDefault="00000000">
            <w:r>
              <w:rPr>
                <w:color w:val="1A1A2E"/>
                <w:sz w:val="18"/>
                <w:szCs w:val="18"/>
              </w:rPr>
              <w:t xml:space="preserve">One-time linking prompt on first MF tab access. Graceful fallback if user </w:t>
            </w:r>
            <w:proofErr w:type="gramStart"/>
            <w:r>
              <w:rPr>
                <w:color w:val="1A1A2E"/>
                <w:sz w:val="18"/>
                <w:szCs w:val="18"/>
              </w:rPr>
              <w:t>declines:</w:t>
            </w:r>
            <w:proofErr w:type="gramEnd"/>
            <w:r>
              <w:rPr>
                <w:color w:val="1A1A2E"/>
                <w:sz w:val="18"/>
                <w:szCs w:val="18"/>
              </w:rPr>
              <w:t xml:space="preserve"> show empty state, not error screen.</w:t>
            </w:r>
          </w:p>
        </w:tc>
      </w:tr>
      <w:tr w:rsidR="00D86B82" w14:paraId="492CC0FE" w14:textId="77777777">
        <w:tc>
          <w:tcPr>
            <w:tcW w:w="280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18C71D9D" w14:textId="77777777" w:rsidR="00D86B82" w:rsidRDefault="00000000">
            <w:r>
              <w:rPr>
                <w:b/>
                <w:bCs/>
                <w:color w:val="1A1A2E"/>
                <w:sz w:val="18"/>
                <w:szCs w:val="18"/>
              </w:rPr>
              <w:t>Very large portfolio (100+ holdings)</w:t>
            </w:r>
          </w:p>
        </w:tc>
        <w:tc>
          <w:tcPr>
            <w:tcW w:w="270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29C7DCB0" w14:textId="77777777" w:rsidR="00D86B82" w:rsidRDefault="00000000">
            <w:r>
              <w:rPr>
                <w:color w:val="D63B3B"/>
                <w:sz w:val="18"/>
                <w:szCs w:val="18"/>
              </w:rPr>
              <w:t>Portfolio Overview renders slowly or crashes on initial load</w:t>
            </w:r>
          </w:p>
        </w:tc>
        <w:tc>
          <w:tcPr>
            <w:tcW w:w="386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736A1ECE" w14:textId="77777777" w:rsidR="00D86B82" w:rsidRDefault="00000000">
            <w:r>
              <w:rPr>
                <w:color w:val="1A1A2E"/>
                <w:sz w:val="18"/>
                <w:szCs w:val="18"/>
              </w:rPr>
              <w:t>Paginate equity holdings. Lazy-load MF. Show skeleton screens during data fetch. Cache last known values for instant first render.</w:t>
            </w:r>
          </w:p>
        </w:tc>
      </w:tr>
      <w:tr w:rsidR="00D86B82" w14:paraId="14C7142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4F4A95D" w14:textId="77777777" w:rsidR="00D86B82" w:rsidRDefault="00000000">
            <w:r>
              <w:rPr>
                <w:b/>
                <w:bCs/>
                <w:color w:val="1A1A2E"/>
                <w:sz w:val="18"/>
                <w:szCs w:val="18"/>
              </w:rPr>
              <w:t>Concurrent lumpsum + SIP on same fund</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9122D80" w14:textId="77777777" w:rsidR="00D86B82" w:rsidRDefault="00000000">
            <w:r>
              <w:rPr>
                <w:color w:val="D63B3B"/>
                <w:sz w:val="18"/>
                <w:szCs w:val="18"/>
              </w:rPr>
              <w:t>Possible user confusion about duplicate orders</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96863BC" w14:textId="77777777" w:rsidR="00D86B82" w:rsidRDefault="00000000">
            <w:r>
              <w:rPr>
                <w:color w:val="1A1A2E"/>
                <w:sz w:val="18"/>
                <w:szCs w:val="18"/>
              </w:rPr>
              <w:t>Allow concurrent orders — these are separate transactions. Show both in Orders tab with individual statuses. No restriction needed.</w:t>
            </w:r>
          </w:p>
        </w:tc>
      </w:tr>
      <w:tr w:rsidR="00D86B82" w14:paraId="1764538E" w14:textId="77777777">
        <w:tc>
          <w:tcPr>
            <w:tcW w:w="280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345C71AF" w14:textId="77777777" w:rsidR="00D86B82" w:rsidRDefault="00000000">
            <w:r>
              <w:rPr>
                <w:b/>
                <w:bCs/>
                <w:color w:val="1A1A2E"/>
                <w:sz w:val="18"/>
                <w:szCs w:val="18"/>
              </w:rPr>
              <w:t>NAV unavailable (public holiday)</w:t>
            </w:r>
          </w:p>
        </w:tc>
        <w:tc>
          <w:tcPr>
            <w:tcW w:w="270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598220C9" w14:textId="77777777" w:rsidR="00D86B82" w:rsidRDefault="00000000">
            <w:r>
              <w:rPr>
                <w:color w:val="D63B3B"/>
                <w:sz w:val="18"/>
                <w:szCs w:val="18"/>
              </w:rPr>
              <w:t>MF value cannot be calculated; incomplete combined P&amp;L</w:t>
            </w:r>
          </w:p>
        </w:tc>
        <w:tc>
          <w:tcPr>
            <w:tcW w:w="386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7030B388" w14:textId="77777777" w:rsidR="00D86B82" w:rsidRDefault="00000000">
            <w:r>
              <w:rPr>
                <w:color w:val="1A1A2E"/>
                <w:sz w:val="18"/>
                <w:szCs w:val="18"/>
              </w:rPr>
              <w:t xml:space="preserve">Show MF as "NAV pending" with previous day's value in parentheses. Do not display an incomplete total without </w:t>
            </w:r>
            <w:proofErr w:type="spellStart"/>
            <w:r>
              <w:rPr>
                <w:color w:val="1A1A2E"/>
                <w:sz w:val="18"/>
                <w:szCs w:val="18"/>
              </w:rPr>
              <w:t>labeling</w:t>
            </w:r>
            <w:proofErr w:type="spellEnd"/>
            <w:r>
              <w:rPr>
                <w:color w:val="1A1A2E"/>
                <w:sz w:val="18"/>
                <w:szCs w:val="18"/>
              </w:rPr>
              <w:t xml:space="preserve"> it as such.</w:t>
            </w:r>
          </w:p>
        </w:tc>
      </w:tr>
    </w:tbl>
    <w:p w14:paraId="62055FD2" w14:textId="77777777" w:rsidR="00D86B82" w:rsidRDefault="00D86B82">
      <w:pPr>
        <w:pBdr>
          <w:bottom w:val="single" w:sz="4" w:space="1" w:color="CCCCCC"/>
        </w:pBdr>
        <w:spacing w:before="200" w:after="200"/>
      </w:pPr>
    </w:p>
    <w:p w14:paraId="0339F19B" w14:textId="77777777" w:rsidR="00D86B82" w:rsidRDefault="00000000">
      <w:pPr>
        <w:pStyle w:val="Heading1"/>
      </w:pPr>
      <w:r>
        <w:t>11. Success Metrics &amp; KPIs</w:t>
      </w:r>
    </w:p>
    <w:p w14:paraId="60F67384" w14:textId="2D072337" w:rsidR="00D86B82" w:rsidRDefault="00000000" w:rsidP="004002A0">
      <w:pPr>
        <w:pBdr>
          <w:top w:val="none" w:sz="0" w:space="0" w:color="FFFFFF"/>
          <w:left w:val="single" w:sz="8" w:space="0" w:color="B87B0A"/>
          <w:bottom w:val="none" w:sz="0" w:space="0" w:color="FFFFFF"/>
          <w:right w:val="none" w:sz="0" w:space="0" w:color="FFFFFF"/>
        </w:pBdr>
        <w:shd w:val="clear" w:color="auto" w:fill="BFBFBF" w:themeFill="background1" w:themeFillShade="BF"/>
        <w:spacing w:before="120" w:after="120"/>
      </w:pPr>
      <w:r>
        <w:rPr>
          <w:color w:val="1A1A2E"/>
          <w:sz w:val="20"/>
          <w:szCs w:val="20"/>
        </w:rPr>
        <w:t xml:space="preserve">All targets below are hypotheses. They are based on heuristic comparison with competitor flows and first-principles reasoning about expected </w:t>
      </w:r>
      <w:proofErr w:type="spellStart"/>
      <w:r>
        <w:rPr>
          <w:color w:val="1A1A2E"/>
          <w:sz w:val="20"/>
          <w:szCs w:val="20"/>
        </w:rPr>
        <w:t>behavior</w:t>
      </w:r>
      <w:proofErr w:type="spellEnd"/>
      <w:r>
        <w:rPr>
          <w:color w:val="1A1A2E"/>
          <w:sz w:val="20"/>
          <w:szCs w:val="20"/>
        </w:rPr>
        <w:t xml:space="preserve"> change. Actual targets should be set in collaboration with the data team using baseline production metrics that I did not have access to.</w:t>
      </w:r>
    </w:p>
    <w:p w14:paraId="69BA6F3C" w14:textId="77777777" w:rsidR="00D86B82" w:rsidRDefault="00D86B82">
      <w:pPr>
        <w:spacing w:after="30"/>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1700"/>
        <w:gridCol w:w="2360"/>
        <w:gridCol w:w="2700"/>
      </w:tblGrid>
      <w:tr w:rsidR="00D86B82" w14:paraId="2E1ACD2D" w14:textId="77777777">
        <w:tc>
          <w:tcPr>
            <w:tcW w:w="2600" w:type="dxa"/>
            <w:tcBorders>
              <w:top w:val="single" w:sz="4" w:space="0" w:color="CCCCCC"/>
              <w:left w:val="single" w:sz="4" w:space="0" w:color="CCCCCC"/>
              <w:bottom w:val="single" w:sz="4" w:space="0" w:color="CCCCCC"/>
              <w:right w:val="single" w:sz="4" w:space="0" w:color="CCCCCC"/>
            </w:tcBorders>
            <w:shd w:val="clear" w:color="auto" w:fill="1E2D5A"/>
            <w:tcMar>
              <w:top w:w="100" w:type="dxa"/>
              <w:left w:w="130" w:type="dxa"/>
              <w:bottom w:w="100" w:type="dxa"/>
              <w:right w:w="130" w:type="dxa"/>
            </w:tcMar>
            <w:vAlign w:val="center"/>
          </w:tcPr>
          <w:p w14:paraId="304A514D" w14:textId="77777777" w:rsidR="00D86B82" w:rsidRDefault="00000000">
            <w:r>
              <w:rPr>
                <w:b/>
                <w:bCs/>
                <w:color w:val="FFFFFF"/>
                <w:sz w:val="19"/>
                <w:szCs w:val="19"/>
              </w:rPr>
              <w:t>Metric</w:t>
            </w:r>
          </w:p>
        </w:tc>
        <w:tc>
          <w:tcPr>
            <w:tcW w:w="1700" w:type="dxa"/>
            <w:tcBorders>
              <w:top w:val="single" w:sz="4" w:space="0" w:color="CCCCCC"/>
              <w:left w:val="single" w:sz="4" w:space="0" w:color="CCCCCC"/>
              <w:bottom w:val="single" w:sz="4" w:space="0" w:color="CCCCCC"/>
              <w:right w:val="single" w:sz="4" w:space="0" w:color="CCCCCC"/>
            </w:tcBorders>
            <w:shd w:val="clear" w:color="auto" w:fill="1E2D5A"/>
            <w:tcMar>
              <w:top w:w="100" w:type="dxa"/>
              <w:left w:w="130" w:type="dxa"/>
              <w:bottom w:w="100" w:type="dxa"/>
              <w:right w:w="130" w:type="dxa"/>
            </w:tcMar>
            <w:vAlign w:val="center"/>
          </w:tcPr>
          <w:p w14:paraId="2E1DBE28" w14:textId="77777777" w:rsidR="00D86B82" w:rsidRDefault="00000000">
            <w:r>
              <w:rPr>
                <w:b/>
                <w:bCs/>
                <w:color w:val="FFFFFF"/>
                <w:sz w:val="19"/>
                <w:szCs w:val="19"/>
              </w:rPr>
              <w:t>Baseline</w:t>
            </w:r>
          </w:p>
        </w:tc>
        <w:tc>
          <w:tcPr>
            <w:tcW w:w="2360" w:type="dxa"/>
            <w:tcBorders>
              <w:top w:val="single" w:sz="4" w:space="0" w:color="CCCCCC"/>
              <w:left w:val="single" w:sz="4" w:space="0" w:color="CCCCCC"/>
              <w:bottom w:val="single" w:sz="4" w:space="0" w:color="CCCCCC"/>
              <w:right w:val="single" w:sz="4" w:space="0" w:color="CCCCCC"/>
            </w:tcBorders>
            <w:shd w:val="clear" w:color="auto" w:fill="1E2D5A"/>
            <w:tcMar>
              <w:top w:w="100" w:type="dxa"/>
              <w:left w:w="130" w:type="dxa"/>
              <w:bottom w:w="100" w:type="dxa"/>
              <w:right w:w="130" w:type="dxa"/>
            </w:tcMar>
            <w:vAlign w:val="center"/>
          </w:tcPr>
          <w:p w14:paraId="4614CD70" w14:textId="77777777" w:rsidR="00D86B82" w:rsidRDefault="00000000">
            <w:r>
              <w:rPr>
                <w:b/>
                <w:bCs/>
                <w:color w:val="FFFFFF"/>
                <w:sz w:val="19"/>
                <w:szCs w:val="19"/>
              </w:rPr>
              <w:t>Directional Target (6 months)</w:t>
            </w:r>
          </w:p>
        </w:tc>
        <w:tc>
          <w:tcPr>
            <w:tcW w:w="2700" w:type="dxa"/>
            <w:tcBorders>
              <w:top w:val="single" w:sz="4" w:space="0" w:color="CCCCCC"/>
              <w:left w:val="single" w:sz="4" w:space="0" w:color="CCCCCC"/>
              <w:bottom w:val="single" w:sz="4" w:space="0" w:color="CCCCCC"/>
              <w:right w:val="single" w:sz="4" w:space="0" w:color="CCCCCC"/>
            </w:tcBorders>
            <w:shd w:val="clear" w:color="auto" w:fill="1E2D5A"/>
            <w:tcMar>
              <w:top w:w="100" w:type="dxa"/>
              <w:left w:w="130" w:type="dxa"/>
              <w:bottom w:w="100" w:type="dxa"/>
              <w:right w:w="130" w:type="dxa"/>
            </w:tcMar>
            <w:vAlign w:val="center"/>
          </w:tcPr>
          <w:p w14:paraId="271A116A" w14:textId="77777777" w:rsidR="00D86B82" w:rsidRDefault="00000000">
            <w:r>
              <w:rPr>
                <w:b/>
                <w:bCs/>
                <w:color w:val="FFFFFF"/>
                <w:sz w:val="19"/>
                <w:szCs w:val="19"/>
              </w:rPr>
              <w:t>Measurement Method</w:t>
            </w:r>
          </w:p>
        </w:tc>
      </w:tr>
      <w:tr w:rsidR="00D86B82" w14:paraId="2CEF13A7"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53DFDA1" w14:textId="77777777" w:rsidR="00D86B82" w:rsidRDefault="00000000">
            <w:r>
              <w:rPr>
                <w:b/>
                <w:bCs/>
                <w:color w:val="1A1A2E"/>
                <w:sz w:val="18"/>
                <w:szCs w:val="18"/>
              </w:rPr>
              <w:t>Task completion rate — stock + SIP in one session</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637F1DD" w14:textId="77777777" w:rsidR="00D86B82" w:rsidRDefault="00000000">
            <w:r>
              <w:rPr>
                <w:color w:val="1A1A2E"/>
                <w:sz w:val="18"/>
                <w:szCs w:val="18"/>
              </w:rPr>
              <w:t>~60% (estimated; abandonment likely at app-switch point)</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468619" w14:textId="77777777" w:rsidR="00D86B82" w:rsidRDefault="00000000">
            <w:r>
              <w:rPr>
                <w:rFonts w:ascii="Arial Unicode MS" w:eastAsia="Arial Unicode MS" w:hAnsi="Arial Unicode MS" w:cs="Arial Unicode MS"/>
                <w:color w:val="1E8A54"/>
                <w:sz w:val="18"/>
                <w:szCs w:val="18"/>
              </w:rPr>
              <w:t>Expected: ≥ 85% (to be validated in usability testing before setting as a production target)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B934C9E" w14:textId="77777777" w:rsidR="00D86B82" w:rsidRDefault="00000000">
            <w:r>
              <w:rPr>
                <w:color w:val="1A1A2E"/>
                <w:sz w:val="18"/>
                <w:szCs w:val="18"/>
              </w:rPr>
              <w:t>Funnel analytics; session recording (with consent)</w:t>
            </w:r>
          </w:p>
        </w:tc>
      </w:tr>
      <w:tr w:rsidR="00D86B82" w14:paraId="20466DD5" w14:textId="77777777">
        <w:tc>
          <w:tcPr>
            <w:tcW w:w="260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6AD1C7BB" w14:textId="77777777" w:rsidR="00D86B82" w:rsidRDefault="00000000">
            <w:r>
              <w:rPr>
                <w:b/>
                <w:bCs/>
                <w:color w:val="1A1A2E"/>
                <w:sz w:val="18"/>
                <w:szCs w:val="18"/>
              </w:rPr>
              <w:t>Cross-product activation — MF invest from Kite</w:t>
            </w:r>
          </w:p>
        </w:tc>
        <w:tc>
          <w:tcPr>
            <w:tcW w:w="170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0CE83784" w14:textId="77777777" w:rsidR="00D86B82" w:rsidRDefault="00000000">
            <w:r>
              <w:rPr>
                <w:color w:val="1A1A2E"/>
                <w:sz w:val="18"/>
                <w:szCs w:val="18"/>
              </w:rPr>
              <w:t>0% (no path exists today)</w:t>
            </w:r>
          </w:p>
        </w:tc>
        <w:tc>
          <w:tcPr>
            <w:tcW w:w="236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43A669B1" w14:textId="77777777" w:rsidR="00D86B82" w:rsidRDefault="00000000">
            <w:r>
              <w:rPr>
                <w:color w:val="1E8A54"/>
                <w:sz w:val="18"/>
                <w:szCs w:val="18"/>
              </w:rPr>
              <w:t xml:space="preserve">Target: +25% MF orders via Kite UI (to be validated post-launch; dependent on feature </w:t>
            </w:r>
            <w:r>
              <w:rPr>
                <w:color w:val="1E8A54"/>
                <w:sz w:val="18"/>
                <w:szCs w:val="18"/>
              </w:rPr>
              <w:lastRenderedPageBreak/>
              <w:t>discoverability and onboarding effectiveness)</w:t>
            </w:r>
          </w:p>
        </w:tc>
        <w:tc>
          <w:tcPr>
            <w:tcW w:w="270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6231819E" w14:textId="77777777" w:rsidR="00D86B82" w:rsidRDefault="00000000">
            <w:r>
              <w:rPr>
                <w:color w:val="1A1A2E"/>
                <w:sz w:val="18"/>
                <w:szCs w:val="18"/>
              </w:rPr>
              <w:lastRenderedPageBreak/>
              <w:t>Order source attribution tag on all MF orders placed via Kite</w:t>
            </w:r>
          </w:p>
        </w:tc>
      </w:tr>
      <w:tr w:rsidR="00D86B82" w14:paraId="41BB0180"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8F03947" w14:textId="77777777" w:rsidR="00D86B82" w:rsidRDefault="00000000">
            <w:r>
              <w:rPr>
                <w:b/>
                <w:bCs/>
                <w:color w:val="1A1A2E"/>
                <w:sz w:val="18"/>
                <w:szCs w:val="18"/>
              </w:rPr>
              <w:t>Time-on-task — combined stock + SIP invest</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2D23BC6" w14:textId="77777777" w:rsidR="00D86B82" w:rsidRDefault="00000000">
            <w:r>
              <w:rPr>
                <w:color w:val="1A1A2E"/>
                <w:sz w:val="18"/>
                <w:szCs w:val="18"/>
              </w:rPr>
              <w:t>~5–6 minutes (estimated from journey map)</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64BF2C0" w14:textId="77777777" w:rsidR="00D86B82" w:rsidRDefault="00000000">
            <w:r>
              <w:rPr>
                <w:rFonts w:ascii="Arial Unicode MS" w:eastAsia="Arial Unicode MS" w:hAnsi="Arial Unicode MS" w:cs="Arial Unicode MS"/>
                <w:color w:val="1E8A54"/>
                <w:sz w:val="18"/>
                <w:szCs w:val="18"/>
              </w:rPr>
              <w:t>Aim: ≤ 3 minutes — to be confirmed in moderated usability sessions</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AAC5EBA" w14:textId="77777777" w:rsidR="00D86B82" w:rsidRDefault="00000000">
            <w:r>
              <w:rPr>
                <w:color w:val="1A1A2E"/>
                <w:sz w:val="18"/>
                <w:szCs w:val="18"/>
              </w:rPr>
              <w:t>Usability testing (moderated + unmoderated) + analytics</w:t>
            </w:r>
          </w:p>
        </w:tc>
      </w:tr>
      <w:tr w:rsidR="00D86B82" w14:paraId="30CE7E62" w14:textId="77777777">
        <w:tc>
          <w:tcPr>
            <w:tcW w:w="260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3E357620" w14:textId="77777777" w:rsidR="00D86B82" w:rsidRDefault="00000000">
            <w:r>
              <w:rPr>
                <w:b/>
                <w:bCs/>
                <w:color w:val="1A1A2E"/>
                <w:sz w:val="18"/>
                <w:szCs w:val="18"/>
              </w:rPr>
              <w:t>Portfolio tab DAU</w:t>
            </w:r>
          </w:p>
        </w:tc>
        <w:tc>
          <w:tcPr>
            <w:tcW w:w="170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24016F4F" w14:textId="77777777" w:rsidR="00D86B82" w:rsidRDefault="00000000">
            <w:r>
              <w:rPr>
                <w:color w:val="1A1A2E"/>
                <w:sz w:val="18"/>
                <w:szCs w:val="18"/>
              </w:rPr>
              <w:t>Low relative to Watchlist (assumption; not measured)</w:t>
            </w:r>
          </w:p>
        </w:tc>
        <w:tc>
          <w:tcPr>
            <w:tcW w:w="236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661800B0" w14:textId="77777777" w:rsidR="00D86B82" w:rsidRDefault="00000000">
            <w:r>
              <w:rPr>
                <w:color w:val="1E8A54"/>
                <w:sz w:val="18"/>
                <w:szCs w:val="18"/>
              </w:rPr>
              <w:t>Expected: +40% Portfolio tab DAU — directional only</w:t>
            </w:r>
          </w:p>
        </w:tc>
        <w:tc>
          <w:tcPr>
            <w:tcW w:w="270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41DF5BB8" w14:textId="77777777" w:rsidR="00D86B82" w:rsidRDefault="00000000">
            <w:r>
              <w:rPr>
                <w:color w:val="1A1A2E"/>
                <w:sz w:val="18"/>
                <w:szCs w:val="18"/>
              </w:rPr>
              <w:t>Screen analytics (</w:t>
            </w:r>
            <w:proofErr w:type="spellStart"/>
            <w:r>
              <w:rPr>
                <w:color w:val="1A1A2E"/>
                <w:sz w:val="18"/>
                <w:szCs w:val="18"/>
              </w:rPr>
              <w:t>screen_view</w:t>
            </w:r>
            <w:proofErr w:type="spellEnd"/>
            <w:r>
              <w:rPr>
                <w:color w:val="1A1A2E"/>
                <w:sz w:val="18"/>
                <w:szCs w:val="18"/>
              </w:rPr>
              <w:t xml:space="preserve"> events in Firebase / </w:t>
            </w:r>
            <w:proofErr w:type="spellStart"/>
            <w:r>
              <w:rPr>
                <w:color w:val="1A1A2E"/>
                <w:sz w:val="18"/>
                <w:szCs w:val="18"/>
              </w:rPr>
              <w:t>Mixpanel</w:t>
            </w:r>
            <w:proofErr w:type="spellEnd"/>
            <w:r>
              <w:rPr>
                <w:color w:val="1A1A2E"/>
                <w:sz w:val="18"/>
                <w:szCs w:val="18"/>
              </w:rPr>
              <w:t>)</w:t>
            </w:r>
          </w:p>
        </w:tc>
      </w:tr>
      <w:tr w:rsidR="00D86B82" w14:paraId="4BF2CC8A"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CD33596" w14:textId="77777777" w:rsidR="00D86B82" w:rsidRDefault="00000000">
            <w:r>
              <w:rPr>
                <w:b/>
                <w:bCs/>
                <w:color w:val="1A1A2E"/>
                <w:sz w:val="18"/>
                <w:szCs w:val="18"/>
              </w:rPr>
              <w:t>Coin app sessions per month</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DBBC057" w14:textId="77777777" w:rsidR="00D86B82" w:rsidRDefault="00000000">
            <w:r>
              <w:rPr>
                <w:color w:val="1A1A2E"/>
                <w:sz w:val="18"/>
                <w:szCs w:val="18"/>
              </w:rPr>
              <w:t>Establish baseline 4 weeks before launch</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6CEA565" w14:textId="77777777" w:rsidR="00D86B82" w:rsidRDefault="00000000">
            <w:r>
              <w:rPr>
                <w:color w:val="1E8A54"/>
                <w:sz w:val="18"/>
                <w:szCs w:val="18"/>
              </w:rPr>
              <w:t xml:space="preserve">Monitor for proportional decline as Kite MF orders rise — not a </w:t>
            </w:r>
            <w:proofErr w:type="gramStart"/>
            <w:r>
              <w:rPr>
                <w:color w:val="1E8A54"/>
                <w:sz w:val="18"/>
                <w:szCs w:val="18"/>
              </w:rPr>
              <w:t>target in itself, a</w:t>
            </w:r>
            <w:proofErr w:type="gramEnd"/>
            <w:r>
              <w:rPr>
                <w:color w:val="1E8A54"/>
                <w:sz w:val="18"/>
                <w:szCs w:val="18"/>
              </w:rPr>
              <w:t xml:space="preserve"> signal to watch</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0ABDABA" w14:textId="77777777" w:rsidR="00D86B82" w:rsidRDefault="00000000">
            <w:r>
              <w:rPr>
                <w:color w:val="1A1A2E"/>
                <w:sz w:val="18"/>
                <w:szCs w:val="18"/>
              </w:rPr>
              <w:t>App store analytics + internal session tracking</w:t>
            </w:r>
          </w:p>
        </w:tc>
      </w:tr>
      <w:tr w:rsidR="00D86B82" w14:paraId="37EB53C2" w14:textId="77777777">
        <w:tc>
          <w:tcPr>
            <w:tcW w:w="260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3C9DA219" w14:textId="77777777" w:rsidR="00D86B82" w:rsidRDefault="00000000">
            <w:r>
              <w:rPr>
                <w:b/>
                <w:bCs/>
                <w:color w:val="1A1A2E"/>
                <w:sz w:val="18"/>
                <w:szCs w:val="18"/>
              </w:rPr>
              <w:t>SIP setup completion rate in Kite</w:t>
            </w:r>
          </w:p>
        </w:tc>
        <w:tc>
          <w:tcPr>
            <w:tcW w:w="170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06607C5E" w14:textId="77777777" w:rsidR="00D86B82" w:rsidRDefault="00000000">
            <w:r>
              <w:rPr>
                <w:color w:val="1A1A2E"/>
                <w:sz w:val="18"/>
                <w:szCs w:val="18"/>
              </w:rPr>
              <w:t>Establish baseline in Coin pre-launch</w:t>
            </w:r>
          </w:p>
        </w:tc>
        <w:tc>
          <w:tcPr>
            <w:tcW w:w="236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3E8FC91D" w14:textId="77777777" w:rsidR="00D86B82" w:rsidRDefault="00000000">
            <w:r>
              <w:rPr>
                <w:rFonts w:ascii="Arial Unicode MS" w:eastAsia="Arial Unicode MS" w:hAnsi="Arial Unicode MS" w:cs="Arial Unicode MS"/>
                <w:color w:val="1E8A54"/>
                <w:sz w:val="18"/>
                <w:szCs w:val="18"/>
              </w:rPr>
              <w:t>Aim: ≥ 80% completion rate in new Kite flow (vs Coin baseline)</w:t>
            </w:r>
          </w:p>
        </w:tc>
        <w:tc>
          <w:tcPr>
            <w:tcW w:w="270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2D232265" w14:textId="77777777" w:rsidR="00D86B82" w:rsidRDefault="00000000">
            <w:r>
              <w:rPr>
                <w:rFonts w:ascii="Arial Unicode MS" w:eastAsia="Arial Unicode MS" w:hAnsi="Arial Unicode MS" w:cs="Arial Unicode MS"/>
                <w:color w:val="1A1A2E"/>
                <w:sz w:val="18"/>
                <w:szCs w:val="18"/>
              </w:rPr>
              <w:t>Step-by-step funnel: fund selection → SIP confirm</w:t>
            </w:r>
          </w:p>
        </w:tc>
      </w:tr>
      <w:tr w:rsidR="00D86B82" w14:paraId="576F455F"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9F915DD" w14:textId="77777777" w:rsidR="00D86B82" w:rsidRDefault="00000000">
            <w:r>
              <w:rPr>
                <w:b/>
                <w:bCs/>
                <w:color w:val="1A1A2E"/>
                <w:sz w:val="18"/>
                <w:szCs w:val="18"/>
              </w:rPr>
              <w:t>User NPS (post-launch, 30 days)</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3C897B3" w14:textId="77777777" w:rsidR="00D86B82" w:rsidRDefault="00000000">
            <w:r>
              <w:rPr>
                <w:color w:val="1A1A2E"/>
                <w:sz w:val="18"/>
                <w:szCs w:val="18"/>
              </w:rPr>
              <w:t>Establish via pre-launch survey</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17094C2" w14:textId="77777777" w:rsidR="00D86B82" w:rsidRDefault="00000000">
            <w:r>
              <w:rPr>
                <w:color w:val="1E8A54"/>
                <w:sz w:val="18"/>
                <w:szCs w:val="18"/>
              </w:rPr>
              <w:t>Expected improvement: +10 NPS points — hypothesis only</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078B13" w14:textId="77777777" w:rsidR="00D86B82" w:rsidRDefault="00000000">
            <w:r>
              <w:rPr>
                <w:color w:val="1A1A2E"/>
                <w:sz w:val="18"/>
                <w:szCs w:val="18"/>
              </w:rPr>
              <w:t>In-app NPS survey triggered 30 days after first MF invest via Kite</w:t>
            </w:r>
          </w:p>
        </w:tc>
      </w:tr>
      <w:tr w:rsidR="00D86B82" w14:paraId="13C1BADA" w14:textId="77777777">
        <w:tc>
          <w:tcPr>
            <w:tcW w:w="260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62C54146" w14:textId="77777777" w:rsidR="00D86B82" w:rsidRDefault="00000000">
            <w:r>
              <w:rPr>
                <w:b/>
                <w:bCs/>
                <w:color w:val="1A1A2E"/>
                <w:sz w:val="18"/>
                <w:szCs w:val="18"/>
              </w:rPr>
              <w:t>Mandate failure resolution rate</w:t>
            </w:r>
          </w:p>
        </w:tc>
        <w:tc>
          <w:tcPr>
            <w:tcW w:w="170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44660C9F" w14:textId="77777777" w:rsidR="00D86B82" w:rsidRDefault="00000000">
            <w:r>
              <w:rPr>
                <w:color w:val="1A1A2E"/>
                <w:sz w:val="18"/>
                <w:szCs w:val="18"/>
              </w:rPr>
              <w:t>Unknown — no proactive notification exists today</w:t>
            </w:r>
          </w:p>
        </w:tc>
        <w:tc>
          <w:tcPr>
            <w:tcW w:w="236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19FF02B6" w14:textId="77777777" w:rsidR="00D86B82" w:rsidRDefault="00000000">
            <w:r>
              <w:rPr>
                <w:rFonts w:ascii="Arial Unicode MS" w:eastAsia="Arial Unicode MS" w:hAnsi="Arial Unicode MS" w:cs="Arial Unicode MS"/>
                <w:color w:val="1E8A54"/>
                <w:sz w:val="18"/>
                <w:szCs w:val="18"/>
              </w:rPr>
              <w:t>Aim: ≥ 70% mandate re-submission within 48h of failure notification</w:t>
            </w:r>
          </w:p>
        </w:tc>
        <w:tc>
          <w:tcPr>
            <w:tcW w:w="270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6717B683" w14:textId="77777777" w:rsidR="00D86B82" w:rsidRDefault="00000000">
            <w:r>
              <w:rPr>
                <w:color w:val="1A1A2E"/>
                <w:sz w:val="18"/>
                <w:szCs w:val="18"/>
              </w:rPr>
              <w:t>Track mandate re-submission events within 48h of failure push notification</w:t>
            </w:r>
          </w:p>
        </w:tc>
      </w:tr>
    </w:tbl>
    <w:p w14:paraId="04DAB57B" w14:textId="77777777" w:rsidR="00D86B82" w:rsidRDefault="00D86B82">
      <w:pPr>
        <w:pBdr>
          <w:bottom w:val="single" w:sz="4" w:space="1" w:color="CCCCCC"/>
        </w:pBdr>
        <w:spacing w:before="200" w:after="200"/>
      </w:pPr>
    </w:p>
    <w:p w14:paraId="2D30581D" w14:textId="05DECD06" w:rsidR="00D86B82" w:rsidRDefault="00000000" w:rsidP="00412259">
      <w:pPr>
        <w:pStyle w:val="Heading1"/>
      </w:pPr>
      <w:r>
        <w:t>12. Technical Considerations</w:t>
      </w:r>
    </w:p>
    <w:p w14:paraId="32B128E0" w14:textId="77777777" w:rsidR="00D86B82" w:rsidRDefault="00000000">
      <w:pPr>
        <w:pStyle w:val="Heading2"/>
      </w:pPr>
      <w:r>
        <w:t>12.1 API Integration</w:t>
      </w:r>
    </w:p>
    <w:p w14:paraId="5179F922" w14:textId="4F6C2310" w:rsidR="00D86B82" w:rsidRDefault="00000000">
      <w:pPr>
        <w:numPr>
          <w:ilvl w:val="0"/>
          <w:numId w:val="1"/>
        </w:numPr>
        <w:pBdr>
          <w:top w:val="nil"/>
          <w:left w:val="nil"/>
          <w:bottom w:val="nil"/>
          <w:right w:val="nil"/>
          <w:between w:val="nil"/>
        </w:pBdr>
        <w:spacing w:before="50" w:after="50"/>
      </w:pPr>
      <w:r>
        <w:rPr>
          <w:color w:val="1A1A2E"/>
          <w:sz w:val="20"/>
          <w:szCs w:val="20"/>
        </w:rPr>
        <w:t>MF portfolio data: Coin API (existing) — expected to need a new authenticated endpoint scoped to Kite's session. Cross-service auth model is assumed, not confirmed.</w:t>
      </w:r>
    </w:p>
    <w:p w14:paraId="4F576C6F" w14:textId="77777777" w:rsidR="00D86B82" w:rsidRDefault="00000000">
      <w:pPr>
        <w:numPr>
          <w:ilvl w:val="0"/>
          <w:numId w:val="1"/>
        </w:numPr>
        <w:pBdr>
          <w:top w:val="nil"/>
          <w:left w:val="nil"/>
          <w:bottom w:val="nil"/>
          <w:right w:val="nil"/>
          <w:between w:val="nil"/>
        </w:pBdr>
        <w:spacing w:before="50" w:after="50"/>
      </w:pPr>
      <w:r>
        <w:rPr>
          <w:color w:val="1A1A2E"/>
          <w:sz w:val="20"/>
          <w:szCs w:val="20"/>
        </w:rPr>
        <w:t>Combined P&amp;L calculation: ideally server-side to avoid floating-point inconsistencies across client devices. Do not compute client-side.</w:t>
      </w:r>
    </w:p>
    <w:p w14:paraId="6BC175C0" w14:textId="09B30C67" w:rsidR="00D86B82" w:rsidRDefault="00000000" w:rsidP="00412259">
      <w:pPr>
        <w:numPr>
          <w:ilvl w:val="0"/>
          <w:numId w:val="1"/>
        </w:numPr>
        <w:pBdr>
          <w:top w:val="nil"/>
          <w:left w:val="nil"/>
          <w:bottom w:val="nil"/>
          <w:right w:val="nil"/>
          <w:between w:val="nil"/>
        </w:pBdr>
        <w:spacing w:before="50" w:after="50"/>
      </w:pPr>
      <w:r>
        <w:rPr>
          <w:color w:val="1A1A2E"/>
          <w:sz w:val="20"/>
          <w:szCs w:val="20"/>
        </w:rPr>
        <w:t>SIP management (pause/modify): route through existing Coin API endpoints. Kite acts as a UI layer — no new business logic.</w:t>
      </w:r>
    </w:p>
    <w:p w14:paraId="77CF2887" w14:textId="77777777" w:rsidR="00D86B82" w:rsidRDefault="00000000">
      <w:pPr>
        <w:pStyle w:val="Heading2"/>
      </w:pPr>
      <w:r>
        <w:t>12.2 Auth &amp; Linking</w:t>
      </w:r>
    </w:p>
    <w:p w14:paraId="6152C4E4" w14:textId="77777777" w:rsidR="00D86B82" w:rsidRDefault="00000000">
      <w:pPr>
        <w:numPr>
          <w:ilvl w:val="0"/>
          <w:numId w:val="1"/>
        </w:numPr>
        <w:pBdr>
          <w:top w:val="nil"/>
          <w:left w:val="nil"/>
          <w:bottom w:val="nil"/>
          <w:right w:val="nil"/>
          <w:between w:val="nil"/>
        </w:pBdr>
        <w:spacing w:before="50" w:after="50"/>
      </w:pPr>
      <w:r>
        <w:rPr>
          <w:color w:val="1A1A2E"/>
          <w:sz w:val="20"/>
          <w:szCs w:val="20"/>
        </w:rPr>
        <w:t xml:space="preserve">Users with both Kite and Coin accounts: silent linking via PAN / demat account match is the expected approach, but the actual mechanism depends on </w:t>
      </w:r>
      <w:proofErr w:type="spellStart"/>
      <w:r>
        <w:rPr>
          <w:color w:val="1A1A2E"/>
          <w:sz w:val="20"/>
          <w:szCs w:val="20"/>
        </w:rPr>
        <w:t>Zerodha's</w:t>
      </w:r>
      <w:proofErr w:type="spellEnd"/>
      <w:r>
        <w:rPr>
          <w:color w:val="1A1A2E"/>
          <w:sz w:val="20"/>
          <w:szCs w:val="20"/>
        </w:rPr>
        <w:t xml:space="preserve"> internal identity layer.</w:t>
      </w:r>
    </w:p>
    <w:p w14:paraId="3F5856CA" w14:textId="77777777" w:rsidR="00D86B82" w:rsidRDefault="00000000">
      <w:pPr>
        <w:numPr>
          <w:ilvl w:val="0"/>
          <w:numId w:val="1"/>
        </w:numPr>
        <w:pBdr>
          <w:top w:val="nil"/>
          <w:left w:val="nil"/>
          <w:bottom w:val="nil"/>
          <w:right w:val="nil"/>
          <w:between w:val="nil"/>
        </w:pBdr>
        <w:spacing w:before="50" w:after="50"/>
      </w:pPr>
      <w:r>
        <w:rPr>
          <w:color w:val="1A1A2E"/>
          <w:sz w:val="20"/>
          <w:szCs w:val="20"/>
        </w:rPr>
        <w:t>Users with Kite only (no Coin account): inline Coin account creation or linking flow on first MF tab access.</w:t>
      </w:r>
    </w:p>
    <w:p w14:paraId="3B0655CE" w14:textId="77777777" w:rsidR="00D86B82" w:rsidRDefault="00000000">
      <w:pPr>
        <w:numPr>
          <w:ilvl w:val="0"/>
          <w:numId w:val="1"/>
        </w:numPr>
        <w:pBdr>
          <w:top w:val="nil"/>
          <w:left w:val="nil"/>
          <w:bottom w:val="nil"/>
          <w:right w:val="nil"/>
          <w:between w:val="nil"/>
        </w:pBdr>
        <w:spacing w:before="50" w:after="50"/>
      </w:pPr>
      <w:r>
        <w:rPr>
          <w:color w:val="1A1A2E"/>
          <w:sz w:val="20"/>
          <w:szCs w:val="20"/>
        </w:rPr>
        <w:t>Session: Kite session token is expected to be passable to Coin API. No separate Coin login should be required from within Kite.</w:t>
      </w:r>
    </w:p>
    <w:p w14:paraId="65F2E073" w14:textId="77777777" w:rsidR="00D86B82" w:rsidRDefault="00000000">
      <w:pPr>
        <w:pStyle w:val="Heading2"/>
      </w:pPr>
      <w:r>
        <w:t>12.3 Compliance &amp; Data Accuracy</w:t>
      </w:r>
    </w:p>
    <w:p w14:paraId="319991CA" w14:textId="77777777" w:rsidR="00D86B82" w:rsidRDefault="00000000">
      <w:pPr>
        <w:numPr>
          <w:ilvl w:val="0"/>
          <w:numId w:val="1"/>
        </w:numPr>
        <w:pBdr>
          <w:top w:val="nil"/>
          <w:left w:val="nil"/>
          <w:bottom w:val="nil"/>
          <w:right w:val="nil"/>
          <w:between w:val="nil"/>
        </w:pBdr>
        <w:spacing w:before="50" w:after="50"/>
      </w:pPr>
      <w:r>
        <w:rPr>
          <w:color w:val="1A1A2E"/>
          <w:sz w:val="20"/>
          <w:szCs w:val="20"/>
        </w:rPr>
        <w:t xml:space="preserve">All MF values must be </w:t>
      </w:r>
      <w:proofErr w:type="spellStart"/>
      <w:r>
        <w:rPr>
          <w:color w:val="1A1A2E"/>
          <w:sz w:val="20"/>
          <w:szCs w:val="20"/>
        </w:rPr>
        <w:t>labeled</w:t>
      </w:r>
      <w:proofErr w:type="spellEnd"/>
      <w:r>
        <w:rPr>
          <w:color w:val="1A1A2E"/>
          <w:sz w:val="20"/>
          <w:szCs w:val="20"/>
        </w:rPr>
        <w:t xml:space="preserve"> with NAV date. Never show a number without a freshness indicator.</w:t>
      </w:r>
    </w:p>
    <w:p w14:paraId="617512D1" w14:textId="207D20ED" w:rsidR="00D86B82" w:rsidRDefault="00000000">
      <w:pPr>
        <w:numPr>
          <w:ilvl w:val="0"/>
          <w:numId w:val="1"/>
        </w:numPr>
        <w:pBdr>
          <w:top w:val="nil"/>
          <w:left w:val="nil"/>
          <w:bottom w:val="nil"/>
          <w:right w:val="nil"/>
          <w:between w:val="nil"/>
        </w:pBdr>
        <w:spacing w:before="50" w:after="50"/>
      </w:pPr>
      <w:r>
        <w:rPr>
          <w:color w:val="1A1A2E"/>
          <w:sz w:val="20"/>
          <w:szCs w:val="20"/>
        </w:rPr>
        <w:t>Mandate e-sign flow must comply with SEBI NSE guidelines. No shortcut or custom flow is permissible regardless of UX convenience</w:t>
      </w:r>
      <w:r w:rsidR="00412259">
        <w:rPr>
          <w:color w:val="1A1A2E"/>
          <w:sz w:val="20"/>
          <w:szCs w:val="20"/>
        </w:rPr>
        <w:t xml:space="preserve"> as per guidelines</w:t>
      </w:r>
      <w:r>
        <w:rPr>
          <w:color w:val="1A1A2E"/>
          <w:sz w:val="20"/>
          <w:szCs w:val="20"/>
        </w:rPr>
        <w:t>.</w:t>
      </w:r>
    </w:p>
    <w:p w14:paraId="635FC400" w14:textId="77777777" w:rsidR="00D86B82" w:rsidRDefault="00000000">
      <w:pPr>
        <w:numPr>
          <w:ilvl w:val="0"/>
          <w:numId w:val="1"/>
        </w:numPr>
        <w:pBdr>
          <w:top w:val="nil"/>
          <w:left w:val="nil"/>
          <w:bottom w:val="nil"/>
          <w:right w:val="nil"/>
          <w:between w:val="nil"/>
        </w:pBdr>
        <w:spacing w:before="50" w:after="50"/>
      </w:pPr>
      <w:r>
        <w:rPr>
          <w:color w:val="1A1A2E"/>
          <w:sz w:val="20"/>
          <w:szCs w:val="20"/>
        </w:rPr>
        <w:t xml:space="preserve">Coin app continues to exist and is not deprecated. All Coin URLs and </w:t>
      </w:r>
      <w:proofErr w:type="gramStart"/>
      <w:r>
        <w:rPr>
          <w:color w:val="1A1A2E"/>
          <w:sz w:val="20"/>
          <w:szCs w:val="20"/>
        </w:rPr>
        <w:t>deep-links</w:t>
      </w:r>
      <w:proofErr w:type="gramEnd"/>
      <w:r>
        <w:rPr>
          <w:color w:val="1A1A2E"/>
          <w:sz w:val="20"/>
          <w:szCs w:val="20"/>
        </w:rPr>
        <w:t xml:space="preserve"> must continue to function after this integration.</w:t>
      </w:r>
    </w:p>
    <w:p w14:paraId="4EAA8EFD" w14:textId="77777777" w:rsidR="00D86B82" w:rsidRDefault="00D86B82">
      <w:pPr>
        <w:pBdr>
          <w:bottom w:val="single" w:sz="4" w:space="1" w:color="CCCCCC"/>
        </w:pBdr>
        <w:spacing w:before="200" w:after="200"/>
      </w:pPr>
    </w:p>
    <w:p w14:paraId="1FD73D93" w14:textId="7B64F564" w:rsidR="00D86B82" w:rsidRDefault="00000000" w:rsidP="00412259">
      <w:pPr>
        <w:pStyle w:val="Heading1"/>
      </w:pPr>
      <w:r>
        <w:t>13. How This Thinking Evolved</w:t>
      </w:r>
    </w:p>
    <w:p w14:paraId="1F620453" w14:textId="77777777" w:rsidR="00D86B82" w:rsidRDefault="00000000">
      <w:pPr>
        <w:spacing w:before="60" w:after="80"/>
      </w:pPr>
      <w:r>
        <w:rPr>
          <w:color w:val="1A1A2E"/>
        </w:rPr>
        <w:t>This PRD started as a straightforward feature spec: "put MF into Kite." The first draft was confident in a way that felt wrong — it stated targets like they were facts, used phrases like "will improve" and "ensures," and didn't acknowledge what I didn't know. Rewriting it to reflect actual uncertainty made it more honest and, I think, more useful.</w:t>
      </w:r>
    </w:p>
    <w:p w14:paraId="0E4CA86A" w14:textId="77777777" w:rsidR="00D86B82" w:rsidRDefault="00D86B82">
      <w:pPr>
        <w:spacing w:after="20"/>
      </w:pPr>
    </w:p>
    <w:p w14:paraId="2DE5B031" w14:textId="77777777" w:rsidR="00D86B82" w:rsidRDefault="00000000">
      <w:pPr>
        <w:numPr>
          <w:ilvl w:val="0"/>
          <w:numId w:val="1"/>
        </w:numPr>
        <w:pBdr>
          <w:top w:val="nil"/>
          <w:left w:val="nil"/>
          <w:bottom w:val="nil"/>
          <w:right w:val="nil"/>
          <w:between w:val="nil"/>
        </w:pBdr>
        <w:spacing w:before="50" w:after="50"/>
      </w:pPr>
      <w:r>
        <w:rPr>
          <w:color w:val="1A1A2E"/>
          <w:sz w:val="20"/>
          <w:szCs w:val="20"/>
        </w:rPr>
        <w:t xml:space="preserve">The tone throughout was revised from "will improve" and "ensures" to "expected to improve," "designed to address," and "aims to reduce." This matters because a PRD that overpromises </w:t>
      </w:r>
      <w:proofErr w:type="gramStart"/>
      <w:r>
        <w:rPr>
          <w:color w:val="1A1A2E"/>
          <w:sz w:val="20"/>
          <w:szCs w:val="20"/>
        </w:rPr>
        <w:t>sets</w:t>
      </w:r>
      <w:proofErr w:type="gramEnd"/>
      <w:r>
        <w:rPr>
          <w:color w:val="1A1A2E"/>
          <w:sz w:val="20"/>
          <w:szCs w:val="20"/>
        </w:rPr>
        <w:t xml:space="preserve"> up the team for unfair evaluation.</w:t>
      </w:r>
    </w:p>
    <w:p w14:paraId="5FA51ECA" w14:textId="77777777" w:rsidR="00D86B82" w:rsidRDefault="00000000">
      <w:pPr>
        <w:numPr>
          <w:ilvl w:val="0"/>
          <w:numId w:val="1"/>
        </w:numPr>
        <w:pBdr>
          <w:top w:val="nil"/>
          <w:left w:val="nil"/>
          <w:bottom w:val="nil"/>
          <w:right w:val="nil"/>
          <w:between w:val="nil"/>
        </w:pBdr>
        <w:spacing w:before="50" w:after="50"/>
      </w:pPr>
      <w:r>
        <w:rPr>
          <w:color w:val="1A1A2E"/>
          <w:sz w:val="20"/>
          <w:szCs w:val="20"/>
        </w:rPr>
        <w:t xml:space="preserve">An Assumptions section was added after realising that several core claims (e.g., that the Coin API exposes the right data, that users would </w:t>
      </w:r>
      <w:proofErr w:type="gramStart"/>
      <w:r>
        <w:rPr>
          <w:color w:val="1A1A2E"/>
          <w:sz w:val="20"/>
          <w:szCs w:val="20"/>
        </w:rPr>
        <w:t>actually use</w:t>
      </w:r>
      <w:proofErr w:type="gramEnd"/>
      <w:r>
        <w:rPr>
          <w:color w:val="1A1A2E"/>
          <w:sz w:val="20"/>
          <w:szCs w:val="20"/>
        </w:rPr>
        <w:t xml:space="preserve"> the MF tab in Kite) were assumptions, not facts. Making them explicit is better than hiding them in the requirements.</w:t>
      </w:r>
    </w:p>
    <w:p w14:paraId="5C9B272A" w14:textId="77777777" w:rsidR="00D86B82" w:rsidRDefault="00000000">
      <w:pPr>
        <w:numPr>
          <w:ilvl w:val="0"/>
          <w:numId w:val="1"/>
        </w:numPr>
        <w:pBdr>
          <w:top w:val="nil"/>
          <w:left w:val="nil"/>
          <w:bottom w:val="nil"/>
          <w:right w:val="nil"/>
          <w:between w:val="nil"/>
        </w:pBdr>
        <w:spacing w:before="50" w:after="50"/>
      </w:pPr>
      <w:r>
        <w:rPr>
          <w:color w:val="1A1A2E"/>
          <w:sz w:val="20"/>
          <w:szCs w:val="20"/>
        </w:rPr>
        <w:t>A "What This Does Not Solve" section was added because product thinking requires knowing the edge of the problem you're solving. Without it, the PRD implies this is a complete solution — it isn't.</w:t>
      </w:r>
    </w:p>
    <w:p w14:paraId="473A52CB" w14:textId="77777777" w:rsidR="00D86B82" w:rsidRDefault="00000000">
      <w:pPr>
        <w:numPr>
          <w:ilvl w:val="0"/>
          <w:numId w:val="1"/>
        </w:numPr>
        <w:pBdr>
          <w:top w:val="nil"/>
          <w:left w:val="nil"/>
          <w:bottom w:val="nil"/>
          <w:right w:val="nil"/>
          <w:between w:val="nil"/>
        </w:pBdr>
        <w:spacing w:before="50" w:after="50"/>
      </w:pPr>
      <w:r>
        <w:rPr>
          <w:color w:val="1A1A2E"/>
          <w:sz w:val="20"/>
          <w:szCs w:val="20"/>
        </w:rPr>
        <w:t>Early versions of this design explored deeper integration within the Watchlist and Order flow — surfacing MF options alongside stock taps. This was removed to avoid cognitive overload for trading users. The decision to pull it back was deliberate after recognising that traders in execution mode don't want discovery prompts.</w:t>
      </w:r>
    </w:p>
    <w:p w14:paraId="23871C1A" w14:textId="77777777" w:rsidR="00D86B82" w:rsidRDefault="00000000">
      <w:pPr>
        <w:numPr>
          <w:ilvl w:val="0"/>
          <w:numId w:val="1"/>
        </w:numPr>
        <w:pBdr>
          <w:top w:val="nil"/>
          <w:left w:val="nil"/>
          <w:bottom w:val="nil"/>
          <w:right w:val="nil"/>
          <w:between w:val="nil"/>
        </w:pBdr>
        <w:spacing w:before="50" w:after="50"/>
      </w:pPr>
      <w:r>
        <w:rPr>
          <w:color w:val="1A1A2E"/>
          <w:sz w:val="20"/>
          <w:szCs w:val="20"/>
        </w:rPr>
        <w:t xml:space="preserve">The competitive analysis originally praised Angel One and </w:t>
      </w:r>
      <w:proofErr w:type="spellStart"/>
      <w:r>
        <w:rPr>
          <w:color w:val="1A1A2E"/>
          <w:sz w:val="20"/>
          <w:szCs w:val="20"/>
        </w:rPr>
        <w:t>Groww</w:t>
      </w:r>
      <w:proofErr w:type="spellEnd"/>
      <w:r>
        <w:rPr>
          <w:color w:val="1A1A2E"/>
          <w:sz w:val="20"/>
          <w:szCs w:val="20"/>
        </w:rPr>
        <w:t xml:space="preserve"> uniformly. Adding nuance (</w:t>
      </w:r>
      <w:proofErr w:type="spellStart"/>
      <w:r>
        <w:rPr>
          <w:color w:val="1A1A2E"/>
          <w:sz w:val="20"/>
          <w:szCs w:val="20"/>
        </w:rPr>
        <w:t>Groww's</w:t>
      </w:r>
      <w:proofErr w:type="spellEnd"/>
      <w:r>
        <w:rPr>
          <w:color w:val="1A1A2E"/>
          <w:sz w:val="20"/>
          <w:szCs w:val="20"/>
        </w:rPr>
        <w:t xml:space="preserve"> charting is weak; Angel One's F&amp;O tooling is adequate but not best-in-class) was important to show that the redesign isn't just "copy the competition."</w:t>
      </w:r>
    </w:p>
    <w:p w14:paraId="114DC992" w14:textId="77777777" w:rsidR="00D86B82" w:rsidRDefault="00D86B82">
      <w:pPr>
        <w:spacing w:after="30"/>
      </w:pPr>
    </w:p>
    <w:p w14:paraId="703A9B63" w14:textId="77777777" w:rsidR="00D86B82" w:rsidRDefault="00000000">
      <w:pPr>
        <w:pBdr>
          <w:top w:val="none" w:sz="0" w:space="0" w:color="FFFFFF"/>
          <w:left w:val="single" w:sz="8" w:space="0" w:color="387ED1"/>
          <w:bottom w:val="none" w:sz="0" w:space="0" w:color="FFFFFF"/>
          <w:right w:val="none" w:sz="0" w:space="0" w:color="FFFFFF"/>
        </w:pBdr>
        <w:shd w:val="clear" w:color="auto" w:fill="EBF2FC"/>
        <w:spacing w:before="120" w:after="120"/>
      </w:pPr>
      <w:r>
        <w:rPr>
          <w:color w:val="1A1A2E"/>
          <w:sz w:val="20"/>
          <w:szCs w:val="20"/>
        </w:rPr>
        <w:t xml:space="preserve">If I were to continue this work, the natural next step would be qualitative user research — 6–8 interviews with active </w:t>
      </w:r>
      <w:proofErr w:type="spellStart"/>
      <w:r>
        <w:rPr>
          <w:color w:val="1A1A2E"/>
          <w:sz w:val="20"/>
          <w:szCs w:val="20"/>
        </w:rPr>
        <w:t>Zerodha</w:t>
      </w:r>
      <w:proofErr w:type="spellEnd"/>
      <w:r>
        <w:rPr>
          <w:color w:val="1A1A2E"/>
          <w:sz w:val="20"/>
          <w:szCs w:val="20"/>
        </w:rPr>
        <w:t xml:space="preserve"> users who have both Kite and Coin accounts — to validate whether the assumed pain points are real, and to surface edge cases that a desk-research approach would miss.</w:t>
      </w:r>
    </w:p>
    <w:p w14:paraId="1989E0DC" w14:textId="77777777" w:rsidR="00D86B82" w:rsidRDefault="00D86B82">
      <w:pPr>
        <w:pBdr>
          <w:bottom w:val="single" w:sz="4" w:space="1" w:color="CCCCCC"/>
        </w:pBdr>
        <w:spacing w:before="200" w:after="200"/>
      </w:pPr>
    </w:p>
    <w:p w14:paraId="3D59DD12" w14:textId="6B27009A" w:rsidR="00D86B82" w:rsidRDefault="00000000" w:rsidP="00412259">
      <w:pPr>
        <w:pStyle w:val="Heading1"/>
      </w:pPr>
      <w:r>
        <w:t>14. Launch Plan</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2400"/>
        <w:gridCol w:w="5460"/>
      </w:tblGrid>
      <w:tr w:rsidR="00D86B82" w14:paraId="31144EF0" w14:textId="77777777">
        <w:tc>
          <w:tcPr>
            <w:tcW w:w="1500" w:type="dxa"/>
            <w:tcBorders>
              <w:top w:val="single" w:sz="4" w:space="0" w:color="CCCCCC"/>
              <w:left w:val="single" w:sz="4" w:space="0" w:color="CCCCCC"/>
              <w:bottom w:val="single" w:sz="4" w:space="0" w:color="CCCCCC"/>
              <w:right w:val="single" w:sz="4" w:space="0" w:color="CCCCCC"/>
            </w:tcBorders>
            <w:shd w:val="clear" w:color="auto" w:fill="1E2D5A"/>
            <w:tcMar>
              <w:top w:w="100" w:type="dxa"/>
              <w:left w:w="130" w:type="dxa"/>
              <w:bottom w:w="100" w:type="dxa"/>
              <w:right w:w="130" w:type="dxa"/>
            </w:tcMar>
            <w:vAlign w:val="center"/>
          </w:tcPr>
          <w:p w14:paraId="3B82E15E" w14:textId="77777777" w:rsidR="00D86B82" w:rsidRDefault="00000000">
            <w:r>
              <w:rPr>
                <w:b/>
                <w:bCs/>
                <w:color w:val="FFFFFF"/>
                <w:sz w:val="19"/>
                <w:szCs w:val="19"/>
              </w:rPr>
              <w:t>Phase</w:t>
            </w:r>
          </w:p>
        </w:tc>
        <w:tc>
          <w:tcPr>
            <w:tcW w:w="2400" w:type="dxa"/>
            <w:tcBorders>
              <w:top w:val="single" w:sz="4" w:space="0" w:color="CCCCCC"/>
              <w:left w:val="single" w:sz="4" w:space="0" w:color="CCCCCC"/>
              <w:bottom w:val="single" w:sz="4" w:space="0" w:color="CCCCCC"/>
              <w:right w:val="single" w:sz="4" w:space="0" w:color="CCCCCC"/>
            </w:tcBorders>
            <w:shd w:val="clear" w:color="auto" w:fill="1E2D5A"/>
            <w:tcMar>
              <w:top w:w="100" w:type="dxa"/>
              <w:left w:w="130" w:type="dxa"/>
              <w:bottom w:w="100" w:type="dxa"/>
              <w:right w:w="130" w:type="dxa"/>
            </w:tcMar>
            <w:vAlign w:val="center"/>
          </w:tcPr>
          <w:p w14:paraId="270CA738" w14:textId="77777777" w:rsidR="00D86B82" w:rsidRDefault="00000000">
            <w:r>
              <w:rPr>
                <w:b/>
                <w:bCs/>
                <w:color w:val="FFFFFF"/>
                <w:sz w:val="19"/>
                <w:szCs w:val="19"/>
              </w:rPr>
              <w:t>Milestone</w:t>
            </w:r>
          </w:p>
        </w:tc>
        <w:tc>
          <w:tcPr>
            <w:tcW w:w="5460" w:type="dxa"/>
            <w:tcBorders>
              <w:top w:val="single" w:sz="4" w:space="0" w:color="CCCCCC"/>
              <w:left w:val="single" w:sz="4" w:space="0" w:color="CCCCCC"/>
              <w:bottom w:val="single" w:sz="4" w:space="0" w:color="CCCCCC"/>
              <w:right w:val="single" w:sz="4" w:space="0" w:color="CCCCCC"/>
            </w:tcBorders>
            <w:shd w:val="clear" w:color="auto" w:fill="1E2D5A"/>
            <w:tcMar>
              <w:top w:w="100" w:type="dxa"/>
              <w:left w:w="130" w:type="dxa"/>
              <w:bottom w:w="100" w:type="dxa"/>
              <w:right w:w="130" w:type="dxa"/>
            </w:tcMar>
            <w:vAlign w:val="center"/>
          </w:tcPr>
          <w:p w14:paraId="2B77E18B" w14:textId="77777777" w:rsidR="00D86B82" w:rsidRDefault="00000000">
            <w:r>
              <w:rPr>
                <w:b/>
                <w:bCs/>
                <w:color w:val="FFFFFF"/>
                <w:sz w:val="19"/>
                <w:szCs w:val="19"/>
              </w:rPr>
              <w:t>Key Deliverables</w:t>
            </w:r>
          </w:p>
        </w:tc>
      </w:tr>
      <w:tr w:rsidR="00D86B82" w14:paraId="3ED670E0"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32524ED" w14:textId="77777777" w:rsidR="00D86B82" w:rsidRDefault="00000000">
            <w:r>
              <w:rPr>
                <w:b/>
                <w:bCs/>
                <w:color w:val="1E2D5A"/>
                <w:sz w:val="18"/>
                <w:szCs w:val="18"/>
              </w:rPr>
              <w:t>Phase 1(Weeks 1–4)</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3068CD5" w14:textId="77777777" w:rsidR="00D86B82" w:rsidRDefault="00000000">
            <w:r>
              <w:rPr>
                <w:b/>
                <w:bCs/>
                <w:color w:val="1A1A2E"/>
                <w:sz w:val="18"/>
                <w:szCs w:val="18"/>
              </w:rPr>
              <w:t>API integration + Portfolio Overview</w:t>
            </w:r>
          </w:p>
        </w:tc>
        <w:tc>
          <w:tcPr>
            <w:tcW w:w="54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D55C794" w14:textId="77777777" w:rsidR="00D86B82" w:rsidRDefault="00000000">
            <w:r>
              <w:rPr>
                <w:color w:val="1A1A2E"/>
                <w:sz w:val="18"/>
                <w:szCs w:val="18"/>
              </w:rPr>
              <w:t>Coin API integration scoped to Kite session. Portfolio Overview tab (read-only, no invest flow yet). Combined P&amp;L calculation service. Full regression test suite for existing Kite features run against every build.</w:t>
            </w:r>
          </w:p>
        </w:tc>
      </w:tr>
      <w:tr w:rsidR="00D86B82" w14:paraId="473DFD51" w14:textId="77777777">
        <w:tc>
          <w:tcPr>
            <w:tcW w:w="150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43B521BC" w14:textId="77777777" w:rsidR="00D86B82" w:rsidRDefault="00000000">
            <w:r>
              <w:rPr>
                <w:b/>
                <w:bCs/>
                <w:color w:val="1E2D5A"/>
                <w:sz w:val="18"/>
                <w:szCs w:val="18"/>
              </w:rPr>
              <w:t>Phase 2(Weeks 5–8)</w:t>
            </w:r>
          </w:p>
        </w:tc>
        <w:tc>
          <w:tcPr>
            <w:tcW w:w="240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16DBF367" w14:textId="77777777" w:rsidR="00D86B82" w:rsidRDefault="00000000">
            <w:r>
              <w:rPr>
                <w:b/>
                <w:bCs/>
                <w:color w:val="1A1A2E"/>
                <w:sz w:val="18"/>
                <w:szCs w:val="18"/>
              </w:rPr>
              <w:t>Mutual Funds tab + Invest Flow</w:t>
            </w:r>
          </w:p>
        </w:tc>
        <w:tc>
          <w:tcPr>
            <w:tcW w:w="546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0F15828C" w14:textId="77777777" w:rsidR="00D86B82" w:rsidRDefault="00000000">
            <w:r>
              <w:rPr>
                <w:rFonts w:ascii="Arial Unicode MS" w:eastAsia="Arial Unicode MS" w:hAnsi="Arial Unicode MS" w:cs="Arial Unicode MS"/>
                <w:color w:val="1A1A2E"/>
                <w:sz w:val="18"/>
                <w:szCs w:val="18"/>
              </w:rPr>
              <w:t>Portfolio → Mutual Funds tab with holdings and SIP list. Full SIP and lumpsum invest flow. Mandate registration inside Kite. Basic SIP management (pause/resume).</w:t>
            </w:r>
          </w:p>
        </w:tc>
      </w:tr>
      <w:tr w:rsidR="00D86B82" w14:paraId="3805263A"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02BD8B4" w14:textId="77777777" w:rsidR="00D86B82" w:rsidRDefault="00000000">
            <w:r>
              <w:rPr>
                <w:b/>
                <w:bCs/>
                <w:color w:val="1E2D5A"/>
                <w:sz w:val="18"/>
                <w:szCs w:val="18"/>
              </w:rPr>
              <w:t>Phase 3(Weeks 9–10)</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D2547C9" w14:textId="77777777" w:rsidR="00D86B82" w:rsidRDefault="00000000">
            <w:r>
              <w:rPr>
                <w:b/>
                <w:bCs/>
                <w:color w:val="1A1A2E"/>
                <w:sz w:val="18"/>
                <w:szCs w:val="18"/>
              </w:rPr>
              <w:t>Global Search + Internal Beta</w:t>
            </w:r>
          </w:p>
        </w:tc>
        <w:tc>
          <w:tcPr>
            <w:tcW w:w="54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A3FAE0E" w14:textId="77777777" w:rsidR="00D86B82" w:rsidRDefault="00000000">
            <w:r>
              <w:rPr>
                <w:color w:val="1A1A2E"/>
                <w:sz w:val="18"/>
                <w:szCs w:val="18"/>
              </w:rPr>
              <w:t xml:space="preserve">Unified global search (stocks + MF grouped results). Internal beta with ~1,000 </w:t>
            </w:r>
            <w:proofErr w:type="spellStart"/>
            <w:r>
              <w:rPr>
                <w:color w:val="1A1A2E"/>
                <w:sz w:val="18"/>
                <w:szCs w:val="18"/>
              </w:rPr>
              <w:t>Zerodha</w:t>
            </w:r>
            <w:proofErr w:type="spellEnd"/>
            <w:r>
              <w:rPr>
                <w:color w:val="1A1A2E"/>
                <w:sz w:val="18"/>
                <w:szCs w:val="18"/>
              </w:rPr>
              <w:t xml:space="preserve"> employees across personas. Bug fixes from beta. Moderated usability testing on 8–10 participants.</w:t>
            </w:r>
          </w:p>
        </w:tc>
      </w:tr>
      <w:tr w:rsidR="00D86B82" w14:paraId="4D83C9E7" w14:textId="77777777">
        <w:tc>
          <w:tcPr>
            <w:tcW w:w="150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3898626D" w14:textId="77777777" w:rsidR="00D86B82" w:rsidRDefault="00000000">
            <w:r>
              <w:rPr>
                <w:b/>
                <w:bCs/>
                <w:color w:val="1E2D5A"/>
                <w:sz w:val="18"/>
                <w:szCs w:val="18"/>
              </w:rPr>
              <w:t>Phase 4(Weeks 11–12)</w:t>
            </w:r>
          </w:p>
        </w:tc>
        <w:tc>
          <w:tcPr>
            <w:tcW w:w="240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4904C3E4" w14:textId="77777777" w:rsidR="00D86B82" w:rsidRDefault="00000000">
            <w:r>
              <w:rPr>
                <w:b/>
                <w:bCs/>
                <w:color w:val="1A1A2E"/>
                <w:sz w:val="18"/>
                <w:szCs w:val="18"/>
              </w:rPr>
              <w:t>Staged rollout + Monitor</w:t>
            </w:r>
          </w:p>
        </w:tc>
        <w:tc>
          <w:tcPr>
            <w:tcW w:w="5460" w:type="dxa"/>
            <w:tcBorders>
              <w:top w:val="single" w:sz="4" w:space="0" w:color="CCCCCC"/>
              <w:left w:val="single" w:sz="4" w:space="0" w:color="CCCCCC"/>
              <w:bottom w:val="single" w:sz="4" w:space="0" w:color="CCCCCC"/>
              <w:right w:val="single" w:sz="4" w:space="0" w:color="CCCCCC"/>
            </w:tcBorders>
            <w:shd w:val="clear" w:color="auto" w:fill="F4F7FB"/>
            <w:tcMar>
              <w:top w:w="90" w:type="dxa"/>
              <w:left w:w="130" w:type="dxa"/>
              <w:bottom w:w="90" w:type="dxa"/>
              <w:right w:w="130" w:type="dxa"/>
            </w:tcMar>
          </w:tcPr>
          <w:p w14:paraId="56DBE8EE" w14:textId="77777777" w:rsidR="00D86B82" w:rsidRDefault="00000000">
            <w:r>
              <w:rPr>
                <w:rFonts w:ascii="Arial Unicode MS" w:eastAsia="Arial Unicode MS" w:hAnsi="Arial Unicode MS" w:cs="Arial Unicode MS"/>
                <w:color w:val="1A1A2E"/>
                <w:sz w:val="18"/>
                <w:szCs w:val="18"/>
              </w:rPr>
              <w:t>5% → 25% → 100% user rollout over 2 weeks. Monitor: task completion rate, MF activation, crash rate, Coin API error rate. Full launch if metrics are directionally on track. Roll back plan documented before launch day.</w:t>
            </w:r>
          </w:p>
        </w:tc>
      </w:tr>
    </w:tbl>
    <w:p w14:paraId="53E57BC8" w14:textId="77777777" w:rsidR="00D86B82" w:rsidRDefault="00D86B82">
      <w:pPr>
        <w:spacing w:after="50"/>
      </w:pPr>
    </w:p>
    <w:p w14:paraId="67495A9D" w14:textId="171CE620" w:rsidR="00D86B82" w:rsidRDefault="00000000" w:rsidP="00E03A69">
      <w:pPr>
        <w:spacing w:before="300" w:after="120"/>
        <w:jc w:val="center"/>
      </w:pPr>
      <w:r>
        <w:rPr>
          <w:i/>
          <w:iCs/>
          <w:color w:val="6B7280"/>
          <w:sz w:val="20"/>
          <w:szCs w:val="20"/>
        </w:rPr>
        <w:t>— End of PRD —</w:t>
      </w:r>
    </w:p>
    <w:sectPr w:rsidR="00D86B82">
      <w:headerReference w:type="default" r:id="rId7"/>
      <w:footerReference w:type="default" r:id="rId8"/>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92126" w14:textId="77777777" w:rsidR="008350FF" w:rsidRDefault="008350FF">
      <w:r>
        <w:separator/>
      </w:r>
    </w:p>
  </w:endnote>
  <w:endnote w:type="continuationSeparator" w:id="0">
    <w:p w14:paraId="6D00EA5B" w14:textId="77777777" w:rsidR="008350FF" w:rsidRDefault="008350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40D976D-E0A6-4FE1-9594-D2E1C678D7D6}"/>
  </w:font>
  <w:font w:name="Mangal">
    <w:panose1 w:val="00000400000000000000"/>
    <w:charset w:val="00"/>
    <w:family w:val="roman"/>
    <w:pitch w:val="variable"/>
    <w:sig w:usb0="00008003" w:usb1="00000000" w:usb2="00000000" w:usb3="00000000" w:csb0="00000001" w:csb1="00000000"/>
    <w:embedRegular r:id="rId2" w:fontKey="{30D1E034-5A2F-4E6A-A3F9-2214F6D4F7EA}"/>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D28D1A36-481C-4737-ABF5-04CF17AA3A92}"/>
  </w:font>
  <w:font w:name="Cambria">
    <w:panose1 w:val="02040503050406030204"/>
    <w:charset w:val="00"/>
    <w:family w:val="roman"/>
    <w:pitch w:val="variable"/>
    <w:sig w:usb0="E00006FF" w:usb1="420024FF" w:usb2="02000000" w:usb3="00000000" w:csb0="0000019F" w:csb1="00000000"/>
    <w:embedRegular r:id="rId4" w:fontKey="{DD1BB437-15E5-4160-B7B6-235F4909254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45D42" w14:textId="77777777" w:rsidR="00D86B82" w:rsidRDefault="00000000">
    <w:pPr>
      <w:pBdr>
        <w:top w:val="single" w:sz="4" w:space="1" w:color="387ED1"/>
      </w:pBdr>
      <w:jc w:val="right"/>
    </w:pPr>
    <w:r>
      <w:rPr>
        <w:color w:val="6B7280"/>
        <w:sz w:val="16"/>
        <w:szCs w:val="16"/>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CCE0D" w14:textId="77777777" w:rsidR="008350FF" w:rsidRDefault="008350FF">
      <w:r>
        <w:separator/>
      </w:r>
    </w:p>
  </w:footnote>
  <w:footnote w:type="continuationSeparator" w:id="0">
    <w:p w14:paraId="70309912" w14:textId="77777777" w:rsidR="008350FF" w:rsidRDefault="008350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D7205" w14:textId="7C604ABC" w:rsidR="00D86B82" w:rsidRDefault="00000000">
    <w:pPr>
      <w:pBdr>
        <w:bottom w:val="single" w:sz="4" w:space="1" w:color="387ED1"/>
      </w:pBdr>
    </w:pPr>
    <w:r>
      <w:rPr>
        <w:color w:val="6B7280"/>
        <w:sz w:val="17"/>
        <w:szCs w:val="17"/>
      </w:rPr>
      <w:t xml:space="preserve">Product Requirements </w:t>
    </w:r>
    <w:proofErr w:type="gramStart"/>
    <w:r>
      <w:rPr>
        <w:color w:val="6B7280"/>
        <w:sz w:val="17"/>
        <w:szCs w:val="17"/>
      </w:rPr>
      <w:t>Document  |</w:t>
    </w:r>
    <w:proofErr w:type="gramEnd"/>
    <w:r>
      <w:rPr>
        <w:color w:val="6B7280"/>
        <w:sz w:val="17"/>
        <w:szCs w:val="17"/>
      </w:rPr>
      <w:t xml:space="preserve">  </w:t>
    </w:r>
    <w:proofErr w:type="spellStart"/>
    <w:r>
      <w:rPr>
        <w:color w:val="6B7280"/>
        <w:sz w:val="17"/>
        <w:szCs w:val="17"/>
      </w:rPr>
      <w:t>Zerodha</w:t>
    </w:r>
    <w:proofErr w:type="spellEnd"/>
    <w:r>
      <w:rPr>
        <w:color w:val="6B7280"/>
        <w:sz w:val="17"/>
        <w:szCs w:val="17"/>
      </w:rPr>
      <w:t xml:space="preserve"> Investment </w:t>
    </w:r>
    <w:proofErr w:type="gramStart"/>
    <w:r>
      <w:rPr>
        <w:color w:val="6B7280"/>
        <w:sz w:val="17"/>
        <w:szCs w:val="17"/>
      </w:rPr>
      <w:t>Experience  |</w:t>
    </w:r>
    <w:proofErr w:type="gramEnd"/>
    <w:r>
      <w:rPr>
        <w:color w:val="6B7280"/>
        <w:sz w:val="17"/>
        <w:szCs w:val="17"/>
      </w:rPr>
      <w:t xml:space="preserve">  </w:t>
    </w:r>
    <w:proofErr w:type="gramStart"/>
    <w:r>
      <w:rPr>
        <w:color w:val="6B7280"/>
        <w:sz w:val="17"/>
        <w:szCs w:val="17"/>
      </w:rPr>
      <w:t>v1.0  |</w:t>
    </w:r>
    <w:proofErr w:type="gramEnd"/>
    <w:r>
      <w:rPr>
        <w:color w:val="6B7280"/>
        <w:sz w:val="17"/>
        <w:szCs w:val="17"/>
      </w:rPr>
      <w:t xml:space="preserve">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7620B"/>
    <w:multiLevelType w:val="multilevel"/>
    <w:tmpl w:val="D35890EA"/>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40446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B82"/>
    <w:rsid w:val="003F3F19"/>
    <w:rsid w:val="004002A0"/>
    <w:rsid w:val="00412259"/>
    <w:rsid w:val="004F6D9A"/>
    <w:rsid w:val="008350FF"/>
    <w:rsid w:val="008E4353"/>
    <w:rsid w:val="00D86B82"/>
    <w:rsid w:val="00E03A6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A1CDB"/>
  <w15:docId w15:val="{3A94DC31-38E4-498B-9A47-795D8945C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400" w:after="140"/>
      <w:outlineLvl w:val="0"/>
    </w:pPr>
    <w:rPr>
      <w:b/>
      <w:bCs/>
      <w:color w:val="1E2D5A"/>
      <w:sz w:val="36"/>
      <w:szCs w:val="36"/>
    </w:rPr>
  </w:style>
  <w:style w:type="paragraph" w:styleId="Heading2">
    <w:name w:val="heading 2"/>
    <w:basedOn w:val="Normal"/>
    <w:next w:val="Normal"/>
    <w:uiPriority w:val="9"/>
    <w:unhideWhenUsed/>
    <w:qFormat/>
    <w:pPr>
      <w:pBdr>
        <w:top w:val="nil"/>
        <w:left w:val="nil"/>
        <w:bottom w:val="nil"/>
        <w:right w:val="nil"/>
        <w:between w:val="nil"/>
      </w:pBdr>
      <w:spacing w:before="300" w:after="100"/>
      <w:outlineLvl w:val="1"/>
    </w:pPr>
    <w:rPr>
      <w:b/>
      <w:bCs/>
      <w:color w:val="387ED1"/>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3F3F19"/>
    <w:pPr>
      <w:tabs>
        <w:tab w:val="center" w:pos="4513"/>
        <w:tab w:val="right" w:pos="9026"/>
      </w:tabs>
    </w:pPr>
    <w:rPr>
      <w:rFonts w:cs="Mangal"/>
      <w:szCs w:val="19"/>
    </w:rPr>
  </w:style>
  <w:style w:type="character" w:customStyle="1" w:styleId="HeaderChar">
    <w:name w:val="Header Char"/>
    <w:basedOn w:val="DefaultParagraphFont"/>
    <w:link w:val="Header"/>
    <w:uiPriority w:val="99"/>
    <w:rsid w:val="003F3F19"/>
    <w:rPr>
      <w:rFonts w:cs="Mangal"/>
      <w:szCs w:val="19"/>
    </w:rPr>
  </w:style>
  <w:style w:type="paragraph" w:styleId="Footer">
    <w:name w:val="footer"/>
    <w:basedOn w:val="Normal"/>
    <w:link w:val="FooterChar"/>
    <w:uiPriority w:val="99"/>
    <w:unhideWhenUsed/>
    <w:rsid w:val="003F3F19"/>
    <w:pPr>
      <w:tabs>
        <w:tab w:val="center" w:pos="4513"/>
        <w:tab w:val="right" w:pos="9026"/>
      </w:tabs>
    </w:pPr>
    <w:rPr>
      <w:rFonts w:cs="Mangal"/>
      <w:szCs w:val="19"/>
    </w:rPr>
  </w:style>
  <w:style w:type="character" w:customStyle="1" w:styleId="FooterChar">
    <w:name w:val="Footer Char"/>
    <w:basedOn w:val="DefaultParagraphFont"/>
    <w:link w:val="Footer"/>
    <w:uiPriority w:val="99"/>
    <w:rsid w:val="003F3F19"/>
    <w:rPr>
      <w:rFonts w:cs="Mangal"/>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3553</Words>
  <Characters>20257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Shivarjun Reddy Palla</cp:lastModifiedBy>
  <cp:revision>5</cp:revision>
  <dcterms:created xsi:type="dcterms:W3CDTF">2026-04-19T02:47:00Z</dcterms:created>
  <dcterms:modified xsi:type="dcterms:W3CDTF">2026-04-19T03:00:00Z</dcterms:modified>
</cp:coreProperties>
</file>