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DA429" w14:textId="77777777" w:rsidR="003C4989" w:rsidRDefault="00000000">
      <w:pPr>
        <w:pStyle w:val="Heading1"/>
      </w:pPr>
      <w:r>
        <w:t>Geographical Sales Analysis: Dashboard Report</w:t>
      </w:r>
    </w:p>
    <w:p w14:paraId="661DA42A" w14:textId="77777777" w:rsidR="003C4989" w:rsidRDefault="00000000">
      <w:r>
        <w:t>Prepared by Arjun</w:t>
      </w:r>
    </w:p>
    <w:p w14:paraId="661DA42B" w14:textId="77777777" w:rsidR="003C4989" w:rsidRDefault="00000000">
      <w:pPr>
        <w:pStyle w:val="Heading2"/>
      </w:pPr>
      <w:r>
        <w:t>1. Objective</w:t>
      </w:r>
    </w:p>
    <w:p w14:paraId="661DA42C" w14:textId="77777777" w:rsidR="003C4989" w:rsidRDefault="00000000">
      <w:r>
        <w:t>The task was to analyze sales by country, state and city, identify high- and low-performing locations, and build visuals that show how sales differ across regions. I built a single-page Power BI dashboard on the cleaned WooCommerce dataset to answer this.</w:t>
      </w:r>
    </w:p>
    <w:p w14:paraId="661DA42D" w14:textId="77777777" w:rsidR="003C4989" w:rsidRDefault="00000000">
      <w:pPr>
        <w:pStyle w:val="Heading2"/>
      </w:pPr>
      <w:r>
        <w:t>2. Data used</w:t>
      </w:r>
    </w:p>
    <w:p w14:paraId="661DA42E" w14:textId="77777777" w:rsidR="003C4989" w:rsidRDefault="00000000">
      <w:r>
        <w:t>The dashboard runs on the cleaned version of the dataset (690 orders), not the original file. Before building the visuals, the following were already in place:</w:t>
      </w:r>
    </w:p>
    <w:p w14:paraId="661DA42F" w14:textId="77777777" w:rsidR="003C4989" w:rsidRDefault="00000000">
      <w:pPr>
        <w:pStyle w:val="ListParagraph"/>
        <w:numPr>
          <w:ilvl w:val="0"/>
          <w:numId w:val="2"/>
        </w:numPr>
      </w:pPr>
      <w:r>
        <w:t>Order values converted to INR so revenue is comparable across countries.</w:t>
      </w:r>
    </w:p>
    <w:p w14:paraId="661DA430" w14:textId="5BD19C1E" w:rsidR="003C4989" w:rsidRDefault="00000000">
      <w:pPr>
        <w:pStyle w:val="ListParagraph"/>
        <w:numPr>
          <w:ilvl w:val="0"/>
          <w:numId w:val="2"/>
        </w:numPr>
      </w:pPr>
      <w:r>
        <w:t>Country, state and city text standardized</w:t>
      </w:r>
    </w:p>
    <w:p w14:paraId="661DA431" w14:textId="77777777" w:rsidR="003C4989" w:rsidRDefault="00000000">
      <w:pPr>
        <w:pStyle w:val="ListParagraph"/>
        <w:numPr>
          <w:ilvl w:val="0"/>
          <w:numId w:val="2"/>
        </w:numPr>
      </w:pPr>
      <w:r>
        <w:t>Duplicates checked and removed.</w:t>
      </w:r>
    </w:p>
    <w:p w14:paraId="661DA433" w14:textId="77777777" w:rsidR="003C4989" w:rsidRDefault="00000000">
      <w:pPr>
        <w:pStyle w:val="Heading2"/>
      </w:pPr>
      <w:r>
        <w:t>3. How the dashboard was built</w:t>
      </w:r>
    </w:p>
    <w:p w14:paraId="661DA434" w14:textId="77777777" w:rsidR="003C4989" w:rsidRDefault="00000000">
      <w:pPr>
        <w:pStyle w:val="ListParagraph"/>
        <w:numPr>
          <w:ilvl w:val="0"/>
          <w:numId w:val="3"/>
        </w:numPr>
      </w:pPr>
      <w:r>
        <w:rPr>
          <w:b/>
        </w:rPr>
        <w:t>Loaded the cleaned dataset into Power BI</w:t>
      </w:r>
      <w:r>
        <w:t xml:space="preserve"> and checked that revenue was numeric and the location fields were text.</w:t>
      </w:r>
    </w:p>
    <w:p w14:paraId="661DA435" w14:textId="77777777" w:rsidR="003C4989" w:rsidRDefault="00000000">
      <w:pPr>
        <w:pStyle w:val="ListParagraph"/>
        <w:numPr>
          <w:ilvl w:val="0"/>
          <w:numId w:val="3"/>
        </w:numPr>
      </w:pPr>
      <w:r>
        <w:rPr>
          <w:b/>
        </w:rPr>
        <w:t>Created the KPI cards</w:t>
      </w:r>
      <w:r>
        <w:t xml:space="preserve"> on the left: Total Countries (24), Total Revenue (2.52M), Total Cities (352), Total Shipping States (73) and Total Orders (690). Countries, cities and states are distinct counts; revenue is a sum; orders is a count of orders.</w:t>
      </w:r>
    </w:p>
    <w:p w14:paraId="661DA436" w14:textId="77777777" w:rsidR="003C4989" w:rsidRDefault="00000000">
      <w:pPr>
        <w:pStyle w:val="ListParagraph"/>
        <w:numPr>
          <w:ilvl w:val="0"/>
          <w:numId w:val="3"/>
        </w:numPr>
      </w:pPr>
      <w:r>
        <w:rPr>
          <w:b/>
        </w:rPr>
        <w:t>Built the country view.</w:t>
      </w:r>
      <w:r>
        <w:t xml:space="preserve"> A horizontal bar chart of Total Revenue by </w:t>
      </w:r>
      <w:r>
        <w:rPr>
          <w:rStyle w:val="CodeChar"/>
        </w:rPr>
        <w:t>shipping_country_corrected</w:t>
      </w:r>
      <w:r>
        <w:t>, sorted from highest to lowest, so high and low performers are visible at a glance.</w:t>
      </w:r>
    </w:p>
    <w:p w14:paraId="661DA437" w14:textId="77777777" w:rsidR="003C4989" w:rsidRDefault="00000000">
      <w:pPr>
        <w:pStyle w:val="ListParagraph"/>
        <w:numPr>
          <w:ilvl w:val="0"/>
          <w:numId w:val="3"/>
        </w:numPr>
      </w:pPr>
      <w:r>
        <w:rPr>
          <w:b/>
        </w:rPr>
        <w:t>Built the map.</w:t>
      </w:r>
      <w:r>
        <w:t xml:space="preserve"> A filled map of Total Revenue by </w:t>
      </w:r>
      <w:r>
        <w:rPr>
          <w:rStyle w:val="CodeChar"/>
        </w:rPr>
        <w:t>billing_country</w:t>
      </w:r>
      <w:r>
        <w:t xml:space="preserve"> shows where revenue comes from geographically; darker shading means more revenue.</w:t>
      </w:r>
    </w:p>
    <w:p w14:paraId="661DA438" w14:textId="3BF52AD8" w:rsidR="003C4989" w:rsidRDefault="00000000">
      <w:pPr>
        <w:pStyle w:val="ListParagraph"/>
        <w:numPr>
          <w:ilvl w:val="0"/>
          <w:numId w:val="3"/>
        </w:numPr>
      </w:pPr>
      <w:r>
        <w:rPr>
          <w:b/>
        </w:rPr>
        <w:t>Built the state views.</w:t>
      </w:r>
      <w:r>
        <w:t xml:space="preserve"> An area chart of Total Orders by </w:t>
      </w:r>
      <w:r>
        <w:rPr>
          <w:rStyle w:val="CodeChar"/>
        </w:rPr>
        <w:t>billin</w:t>
      </w:r>
      <w:r w:rsidR="00847705">
        <w:rPr>
          <w:rStyle w:val="CodeChar"/>
        </w:rPr>
        <w:t>g_state_full</w:t>
      </w:r>
      <w:r>
        <w:t xml:space="preserve"> shows order volume across the top states, and a column chart of Total Revenue (INR) by </w:t>
      </w:r>
      <w:r>
        <w:rPr>
          <w:rStyle w:val="CodeChar"/>
        </w:rPr>
        <w:t>shipping_state</w:t>
      </w:r>
      <w:r>
        <w:t xml:space="preserve"> shows revenue for the top ten states.</w:t>
      </w:r>
    </w:p>
    <w:p w14:paraId="661DA439" w14:textId="77777777" w:rsidR="003C4989" w:rsidRDefault="00000000">
      <w:pPr>
        <w:pStyle w:val="ListParagraph"/>
        <w:numPr>
          <w:ilvl w:val="0"/>
          <w:numId w:val="3"/>
        </w:numPr>
      </w:pPr>
      <w:r>
        <w:rPr>
          <w:b/>
        </w:rPr>
        <w:t>Formatted the page.</w:t>
      </w:r>
      <w:r>
        <w:t xml:space="preserve"> A title banner at the top, rounded containers around each visual, a consistent blue palette, and an Insights section at the bottom for the written findings.</w:t>
      </w:r>
    </w:p>
    <w:p w14:paraId="661DA43A" w14:textId="77777777" w:rsidR="003C4989" w:rsidRDefault="00000000">
      <w:pPr>
        <w:pStyle w:val="Heading2"/>
      </w:pPr>
      <w:r>
        <w:t>4. What each visual shows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628"/>
        <w:gridCol w:w="4067"/>
        <w:gridCol w:w="3664"/>
      </w:tblGrid>
      <w:tr w:rsidR="003C4989" w14:paraId="661DA43E" w14:textId="77777777">
        <w:trPr>
          <w:tblHeader/>
        </w:trPr>
        <w:tc>
          <w:tcPr>
            <w:tcW w:w="1628" w:type="dxa"/>
            <w:shd w:val="clear" w:color="auto" w:fill="F2F2F2"/>
          </w:tcPr>
          <w:p w14:paraId="661DA43B" w14:textId="77777777" w:rsidR="003C4989" w:rsidRDefault="00000000">
            <w:r>
              <w:t>Visual</w:t>
            </w:r>
          </w:p>
        </w:tc>
        <w:tc>
          <w:tcPr>
            <w:tcW w:w="4067" w:type="dxa"/>
            <w:shd w:val="clear" w:color="auto" w:fill="F2F2F2"/>
          </w:tcPr>
          <w:p w14:paraId="661DA43C" w14:textId="77777777" w:rsidR="003C4989" w:rsidRDefault="00000000">
            <w:r>
              <w:t>Field</w:t>
            </w:r>
          </w:p>
        </w:tc>
        <w:tc>
          <w:tcPr>
            <w:tcW w:w="3664" w:type="dxa"/>
            <w:shd w:val="clear" w:color="auto" w:fill="F2F2F2"/>
          </w:tcPr>
          <w:p w14:paraId="661DA43D" w14:textId="77777777" w:rsidR="003C4989" w:rsidRDefault="00000000">
            <w:r>
              <w:t>Purpose</w:t>
            </w:r>
          </w:p>
        </w:tc>
      </w:tr>
      <w:tr w:rsidR="003C4989" w14:paraId="661DA442" w14:textId="77777777">
        <w:tc>
          <w:tcPr>
            <w:tcW w:w="1628" w:type="dxa"/>
          </w:tcPr>
          <w:p w14:paraId="661DA43F" w14:textId="77777777" w:rsidR="003C4989" w:rsidRDefault="00000000">
            <w:r>
              <w:t>KPI cards</w:t>
            </w:r>
          </w:p>
        </w:tc>
        <w:tc>
          <w:tcPr>
            <w:tcW w:w="4067" w:type="dxa"/>
          </w:tcPr>
          <w:p w14:paraId="661DA440" w14:textId="77777777" w:rsidR="003C4989" w:rsidRDefault="00000000">
            <w:r>
              <w:t>Distinct counts, revenue sum, order count</w:t>
            </w:r>
          </w:p>
        </w:tc>
        <w:tc>
          <w:tcPr>
            <w:tcW w:w="3664" w:type="dxa"/>
          </w:tcPr>
          <w:p w14:paraId="661DA441" w14:textId="77777777" w:rsidR="003C4989" w:rsidRDefault="00000000">
            <w:r>
              <w:t>Overall size of the business</w:t>
            </w:r>
          </w:p>
        </w:tc>
      </w:tr>
      <w:tr w:rsidR="003C4989" w14:paraId="661DA446" w14:textId="77777777">
        <w:tc>
          <w:tcPr>
            <w:tcW w:w="1628" w:type="dxa"/>
          </w:tcPr>
          <w:p w14:paraId="661DA443" w14:textId="77777777" w:rsidR="003C4989" w:rsidRDefault="00000000">
            <w:r>
              <w:t>Bar chart</w:t>
            </w:r>
          </w:p>
        </w:tc>
        <w:tc>
          <w:tcPr>
            <w:tcW w:w="4067" w:type="dxa"/>
          </w:tcPr>
          <w:p w14:paraId="661DA444" w14:textId="77777777" w:rsidR="003C4989" w:rsidRDefault="00000000">
            <w:r>
              <w:t>Revenue by shipping country</w:t>
            </w:r>
          </w:p>
        </w:tc>
        <w:tc>
          <w:tcPr>
            <w:tcW w:w="3664" w:type="dxa"/>
          </w:tcPr>
          <w:p w14:paraId="661DA445" w14:textId="77777777" w:rsidR="003C4989" w:rsidRDefault="00000000">
            <w:r>
              <w:t>Compare countries</w:t>
            </w:r>
          </w:p>
        </w:tc>
      </w:tr>
      <w:tr w:rsidR="003C4989" w14:paraId="661DA44A" w14:textId="77777777">
        <w:tc>
          <w:tcPr>
            <w:tcW w:w="1628" w:type="dxa"/>
          </w:tcPr>
          <w:p w14:paraId="661DA447" w14:textId="77777777" w:rsidR="003C4989" w:rsidRDefault="00000000">
            <w:r>
              <w:t>Map</w:t>
            </w:r>
          </w:p>
        </w:tc>
        <w:tc>
          <w:tcPr>
            <w:tcW w:w="4067" w:type="dxa"/>
          </w:tcPr>
          <w:p w14:paraId="661DA448" w14:textId="77777777" w:rsidR="003C4989" w:rsidRDefault="00000000">
            <w:r>
              <w:t>Revenue by billing country</w:t>
            </w:r>
          </w:p>
        </w:tc>
        <w:tc>
          <w:tcPr>
            <w:tcW w:w="3664" w:type="dxa"/>
          </w:tcPr>
          <w:p w14:paraId="661DA449" w14:textId="77777777" w:rsidR="003C4989" w:rsidRDefault="00000000">
            <w:r>
              <w:t>See the geographic spread</w:t>
            </w:r>
          </w:p>
        </w:tc>
      </w:tr>
      <w:tr w:rsidR="003C4989" w14:paraId="661DA44E" w14:textId="77777777">
        <w:tc>
          <w:tcPr>
            <w:tcW w:w="1628" w:type="dxa"/>
          </w:tcPr>
          <w:p w14:paraId="661DA44B" w14:textId="77777777" w:rsidR="003C4989" w:rsidRDefault="00000000">
            <w:r>
              <w:lastRenderedPageBreak/>
              <w:t>Area chart</w:t>
            </w:r>
          </w:p>
        </w:tc>
        <w:tc>
          <w:tcPr>
            <w:tcW w:w="4067" w:type="dxa"/>
          </w:tcPr>
          <w:p w14:paraId="661DA44C" w14:textId="77777777" w:rsidR="003C4989" w:rsidRDefault="00000000">
            <w:r>
              <w:t>Orders by billing state</w:t>
            </w:r>
          </w:p>
        </w:tc>
        <w:tc>
          <w:tcPr>
            <w:tcW w:w="3664" w:type="dxa"/>
          </w:tcPr>
          <w:p w14:paraId="661DA44D" w14:textId="77777777" w:rsidR="003C4989" w:rsidRDefault="00000000">
            <w:r>
              <w:t>Compare order volume across states</w:t>
            </w:r>
          </w:p>
        </w:tc>
      </w:tr>
      <w:tr w:rsidR="003C4989" w14:paraId="661DA452" w14:textId="77777777">
        <w:tc>
          <w:tcPr>
            <w:tcW w:w="1628" w:type="dxa"/>
          </w:tcPr>
          <w:p w14:paraId="661DA44F" w14:textId="77777777" w:rsidR="003C4989" w:rsidRDefault="00000000">
            <w:r>
              <w:t>Column chart</w:t>
            </w:r>
          </w:p>
        </w:tc>
        <w:tc>
          <w:tcPr>
            <w:tcW w:w="4067" w:type="dxa"/>
          </w:tcPr>
          <w:p w14:paraId="661DA450" w14:textId="77777777" w:rsidR="003C4989" w:rsidRDefault="00000000">
            <w:r>
              <w:t>Revenue (INR) by shipping state</w:t>
            </w:r>
          </w:p>
        </w:tc>
        <w:tc>
          <w:tcPr>
            <w:tcW w:w="3664" w:type="dxa"/>
          </w:tcPr>
          <w:p w14:paraId="661DA451" w14:textId="77777777" w:rsidR="003C4989" w:rsidRDefault="00000000">
            <w:r>
              <w:t>Compare state revenue</w:t>
            </w:r>
          </w:p>
        </w:tc>
      </w:tr>
    </w:tbl>
    <w:p w14:paraId="661DA453" w14:textId="77777777" w:rsidR="003C4989" w:rsidRDefault="00000000">
      <w:pPr>
        <w:pStyle w:val="Heading2"/>
      </w:pPr>
      <w:r>
        <w:t>5. Key insights</w:t>
      </w:r>
    </w:p>
    <w:p w14:paraId="661DA454" w14:textId="77777777" w:rsidR="003C4989" w:rsidRDefault="00000000">
      <w:pPr>
        <w:pStyle w:val="ListParagraph"/>
        <w:numPr>
          <w:ilvl w:val="0"/>
          <w:numId w:val="4"/>
        </w:numPr>
      </w:pPr>
      <w:r>
        <w:rPr>
          <w:b/>
        </w:rPr>
        <w:t>India dominates revenue.</w:t>
      </w:r>
      <w:r>
        <w:t xml:space="preserve"> It brings in over half of the ₹2.52M, with the US, Singapore and the UK far behind.</w:t>
      </w:r>
    </w:p>
    <w:p w14:paraId="661DA455" w14:textId="77777777" w:rsidR="003C4989" w:rsidRDefault="00000000">
      <w:pPr>
        <w:pStyle w:val="ListParagraph"/>
        <w:numPr>
          <w:ilvl w:val="0"/>
          <w:numId w:val="4"/>
        </w:numPr>
      </w:pPr>
      <w:r>
        <w:rPr>
          <w:b/>
        </w:rPr>
        <w:t>Kerala leads on both measures.</w:t>
      </w:r>
      <w:r>
        <w:t xml:space="preserve"> It has about 235 orders (roughly a third of all 690) and about ₹0.36M in revenue, double any other state.</w:t>
      </w:r>
    </w:p>
    <w:p w14:paraId="661DA456" w14:textId="77777777" w:rsidR="003C4989" w:rsidRDefault="00000000">
      <w:pPr>
        <w:pStyle w:val="ListParagraph"/>
        <w:numPr>
          <w:ilvl w:val="0"/>
          <w:numId w:val="4"/>
        </w:numPr>
      </w:pPr>
      <w:r>
        <w:rPr>
          <w:b/>
        </w:rPr>
        <w:t>Four states are almost level.</w:t>
      </w:r>
      <w:r>
        <w:t xml:space="preserve"> Tamil Nadu, Maharashtra, Telangana and Karnataka each bring in ₹0.15M to ₹0.17M.</w:t>
      </w:r>
    </w:p>
    <w:p w14:paraId="661DA457" w14:textId="77777777" w:rsidR="003C4989" w:rsidRDefault="00000000">
      <w:pPr>
        <w:pStyle w:val="ListParagraph"/>
        <w:numPr>
          <w:ilvl w:val="0"/>
          <w:numId w:val="4"/>
        </w:numPr>
      </w:pPr>
      <w:r>
        <w:rPr>
          <w:b/>
        </w:rPr>
        <w:t>Revenue drops sharply after the top five states.</w:t>
      </w:r>
      <w:r>
        <w:t xml:space="preserve"> Gujarat and every state below it earn under ₹0.06M.</w:t>
      </w:r>
    </w:p>
    <w:p w14:paraId="661DA458" w14:textId="77777777" w:rsidR="003C4989" w:rsidRDefault="00000000">
      <w:pPr>
        <w:pStyle w:val="ListParagraph"/>
        <w:numPr>
          <w:ilvl w:val="0"/>
          <w:numId w:val="4"/>
        </w:numPr>
      </w:pPr>
      <w:r>
        <w:rPr>
          <w:b/>
        </w:rPr>
        <w:t>Overseas adds about 30%.</w:t>
      </w:r>
      <w:r>
        <w:t xml:space="preserve"> The US, Singapore and the UK together contribute roughly ₹0.7M.</w:t>
      </w:r>
    </w:p>
    <w:p w14:paraId="661DA459" w14:textId="77777777" w:rsidR="003C4989" w:rsidRDefault="00000000">
      <w:pPr>
        <w:pStyle w:val="ListParagraph"/>
        <w:numPr>
          <w:ilvl w:val="0"/>
          <w:numId w:val="4"/>
        </w:numPr>
      </w:pPr>
      <w:r>
        <w:rPr>
          <w:b/>
        </w:rPr>
        <w:t>Long international tail.</w:t>
      </w:r>
      <w:r>
        <w:t xml:space="preserve"> About 15 of the 24 countries contribute almost nothing, which points to occasional orders rather than established markets.</w:t>
      </w:r>
    </w:p>
    <w:p w14:paraId="661DA45A" w14:textId="77777777" w:rsidR="003C4989" w:rsidRDefault="00000000">
      <w:pPr>
        <w:pStyle w:val="Heading2"/>
      </w:pPr>
      <w:r>
        <w:t>6. High- and low-performing locations</w:t>
      </w:r>
    </w:p>
    <w:p w14:paraId="661DA45B" w14:textId="77777777" w:rsidR="003C4989" w:rsidRDefault="00000000">
      <w:r>
        <w:rPr>
          <w:b/>
        </w:rPr>
        <w:t>High performers:</w:t>
      </w:r>
      <w:r>
        <w:t xml:space="preserve"> India (country); Kerala, Tamil Nadu, Maharashtra, Telangana and Karnataka (states); the US, Singapore and the UK (international).</w:t>
      </w:r>
    </w:p>
    <w:p w14:paraId="661DA45C" w14:textId="77777777" w:rsidR="003C4989" w:rsidRDefault="00000000">
      <w:r>
        <w:rPr>
          <w:b/>
        </w:rPr>
        <w:t>Low performers:</w:t>
      </w:r>
      <w:r>
        <w:t xml:space="preserve"> countries such as Austria, Germany, Israel, the UAE, the Netherlands, Mexico, France, Saudi Arabia, Ireland and Switzerland; and states such as Gujarat, Andhra Pradesh, Punjab, Delhi and Haryana within the top-ten state list.</w:t>
      </w:r>
    </w:p>
    <w:p w14:paraId="661DA45D" w14:textId="77777777" w:rsidR="003C4989" w:rsidRDefault="00000000">
      <w:pPr>
        <w:pStyle w:val="Heading2"/>
      </w:pPr>
      <w:r>
        <w:t>7. Limitations</w:t>
      </w:r>
    </w:p>
    <w:p w14:paraId="661DA45E" w14:textId="77777777" w:rsidR="003C4989" w:rsidRDefault="00000000">
      <w:pPr>
        <w:pStyle w:val="ListParagraph"/>
        <w:numPr>
          <w:ilvl w:val="0"/>
          <w:numId w:val="5"/>
        </w:numPr>
      </w:pPr>
      <w:r>
        <w:t>Values are read from the charts, so figures are approximate.</w:t>
      </w:r>
    </w:p>
    <w:p w14:paraId="661DA45F" w14:textId="77777777" w:rsidR="003C4989" w:rsidRDefault="00000000">
      <w:pPr>
        <w:pStyle w:val="ListParagraph"/>
        <w:numPr>
          <w:ilvl w:val="0"/>
          <w:numId w:val="5"/>
        </w:numPr>
      </w:pPr>
      <w:r>
        <w:t>The map uses billing country while the bar chart uses shipping country, so the two can differ slightly.</w:t>
      </w:r>
    </w:p>
    <w:p w14:paraId="661DA460" w14:textId="77777777" w:rsidR="003C4989" w:rsidRDefault="00000000">
      <w:pPr>
        <w:pStyle w:val="ListParagraph"/>
        <w:numPr>
          <w:ilvl w:val="0"/>
          <w:numId w:val="5"/>
        </w:numPr>
      </w:pPr>
      <w:r>
        <w:t>The order-volume chart uses billing state and the revenue chart uses shipping state, so the two state views are not built on the same field.</w:t>
      </w:r>
    </w:p>
    <w:p w14:paraId="661DA461" w14:textId="77777777" w:rsidR="003C4989" w:rsidRDefault="00000000">
      <w:pPr>
        <w:pStyle w:val="Heading2"/>
      </w:pPr>
      <w:r>
        <w:t>8. Conclusion</w:t>
      </w:r>
    </w:p>
    <w:p w14:paraId="661DA462" w14:textId="77777777" w:rsidR="003C4989" w:rsidRDefault="00000000">
      <w:r>
        <w:t>Sales are concentrated in India and, within India, in Kerala and four other southern and western states. Overseas orders add a meaningful share, but only three countries make up most of it. The next step is to look at average order value by location to see whether the low-revenue states are low on volume, on order size, or both.</w:t>
      </w:r>
    </w:p>
    <w:sectPr w:rsidR="003C498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F31DC"/>
    <w:multiLevelType w:val="hybridMultilevel"/>
    <w:tmpl w:val="04DE2D24"/>
    <w:lvl w:ilvl="0" w:tplc="34AE492E">
      <w:start w:val="1"/>
      <w:numFmt w:val="bullet"/>
      <w:lvlText w:val="•"/>
      <w:lvlJc w:val="left"/>
      <w:pPr>
        <w:ind w:left="720" w:hanging="360"/>
      </w:pPr>
    </w:lvl>
    <w:lvl w:ilvl="1" w:tplc="E39467E0">
      <w:start w:val="1"/>
      <w:numFmt w:val="bullet"/>
      <w:lvlText w:val="o"/>
      <w:lvlJc w:val="left"/>
      <w:pPr>
        <w:ind w:left="1440" w:hanging="360"/>
      </w:pPr>
    </w:lvl>
    <w:lvl w:ilvl="2" w:tplc="64E8A3E0">
      <w:start w:val="1"/>
      <w:numFmt w:val="bullet"/>
      <w:lvlText w:val="▪"/>
      <w:lvlJc w:val="left"/>
      <w:pPr>
        <w:ind w:left="2160" w:hanging="360"/>
      </w:pPr>
    </w:lvl>
    <w:lvl w:ilvl="3" w:tplc="69185574">
      <w:start w:val="1"/>
      <w:numFmt w:val="bullet"/>
      <w:lvlText w:val="•"/>
      <w:lvlJc w:val="left"/>
      <w:pPr>
        <w:ind w:left="2880" w:hanging="360"/>
      </w:pPr>
    </w:lvl>
    <w:lvl w:ilvl="4" w:tplc="A03E07F6">
      <w:start w:val="1"/>
      <w:numFmt w:val="bullet"/>
      <w:lvlText w:val="o"/>
      <w:lvlJc w:val="left"/>
      <w:pPr>
        <w:ind w:left="3600" w:hanging="360"/>
      </w:pPr>
    </w:lvl>
    <w:lvl w:ilvl="5" w:tplc="CE005354">
      <w:start w:val="1"/>
      <w:numFmt w:val="bullet"/>
      <w:lvlText w:val="▪"/>
      <w:lvlJc w:val="left"/>
      <w:pPr>
        <w:ind w:left="4320" w:hanging="360"/>
      </w:pPr>
    </w:lvl>
    <w:lvl w:ilvl="6" w:tplc="57BA1734">
      <w:start w:val="1"/>
      <w:numFmt w:val="bullet"/>
      <w:lvlText w:val="•"/>
      <w:lvlJc w:val="left"/>
      <w:pPr>
        <w:ind w:left="5040" w:hanging="360"/>
      </w:pPr>
    </w:lvl>
    <w:lvl w:ilvl="7" w:tplc="7ADCAC96">
      <w:start w:val="1"/>
      <w:numFmt w:val="bullet"/>
      <w:lvlText w:val="o"/>
      <w:lvlJc w:val="left"/>
      <w:pPr>
        <w:ind w:left="5760" w:hanging="360"/>
      </w:pPr>
    </w:lvl>
    <w:lvl w:ilvl="8" w:tplc="75B0782E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5FA054FF"/>
    <w:multiLevelType w:val="hybridMultilevel"/>
    <w:tmpl w:val="0A1AD926"/>
    <w:lvl w:ilvl="0" w:tplc="0D5CCAAA">
      <w:start w:val="1"/>
      <w:numFmt w:val="decimal"/>
      <w:lvlText w:val="%1."/>
      <w:lvlJc w:val="left"/>
      <w:pPr>
        <w:ind w:left="720" w:hanging="360"/>
      </w:pPr>
    </w:lvl>
    <w:lvl w:ilvl="1" w:tplc="7DA83996">
      <w:start w:val="1"/>
      <w:numFmt w:val="lowerLetter"/>
      <w:lvlText w:val="%2."/>
      <w:lvlJc w:val="left"/>
      <w:pPr>
        <w:ind w:left="1440" w:hanging="360"/>
      </w:pPr>
    </w:lvl>
    <w:lvl w:ilvl="2" w:tplc="8B5A96FC">
      <w:start w:val="1"/>
      <w:numFmt w:val="lowerRoman"/>
      <w:lvlText w:val="%3."/>
      <w:lvlJc w:val="left"/>
      <w:pPr>
        <w:ind w:left="2160" w:hanging="360"/>
      </w:pPr>
    </w:lvl>
    <w:lvl w:ilvl="3" w:tplc="C2887812">
      <w:start w:val="1"/>
      <w:numFmt w:val="decimal"/>
      <w:lvlText w:val="%4."/>
      <w:lvlJc w:val="left"/>
      <w:pPr>
        <w:ind w:left="2880" w:hanging="360"/>
      </w:pPr>
    </w:lvl>
    <w:lvl w:ilvl="4" w:tplc="BB5C6F0C">
      <w:start w:val="1"/>
      <w:numFmt w:val="lowerLetter"/>
      <w:lvlText w:val="%5."/>
      <w:lvlJc w:val="left"/>
      <w:pPr>
        <w:ind w:left="3600" w:hanging="360"/>
      </w:pPr>
    </w:lvl>
    <w:lvl w:ilvl="5" w:tplc="A362909C">
      <w:start w:val="1"/>
      <w:numFmt w:val="lowerRoman"/>
      <w:lvlText w:val="%6."/>
      <w:lvlJc w:val="left"/>
      <w:pPr>
        <w:ind w:left="4320" w:hanging="360"/>
      </w:pPr>
    </w:lvl>
    <w:lvl w:ilvl="6" w:tplc="5DEC9B6E">
      <w:start w:val="1"/>
      <w:numFmt w:val="decimal"/>
      <w:lvlText w:val="%7."/>
      <w:lvlJc w:val="left"/>
      <w:pPr>
        <w:ind w:left="5040" w:hanging="360"/>
      </w:pPr>
    </w:lvl>
    <w:lvl w:ilvl="7" w:tplc="6E647388">
      <w:start w:val="1"/>
      <w:numFmt w:val="lowerLetter"/>
      <w:lvlText w:val="%8."/>
      <w:lvlJc w:val="left"/>
      <w:pPr>
        <w:ind w:left="5760" w:hanging="360"/>
      </w:pPr>
    </w:lvl>
    <w:lvl w:ilvl="8" w:tplc="828E08EC">
      <w:start w:val="1"/>
      <w:numFmt w:val="lowerRoman"/>
      <w:lvlText w:val="%9."/>
      <w:lvlJc w:val="left"/>
      <w:pPr>
        <w:ind w:left="6480" w:hanging="360"/>
      </w:pPr>
    </w:lvl>
  </w:abstractNum>
  <w:num w:numId="1" w16cid:durableId="1809862645">
    <w:abstractNumId w:val="0"/>
  </w:num>
  <w:num w:numId="2" w16cid:durableId="1470123179">
    <w:abstractNumId w:val="0"/>
  </w:num>
  <w:num w:numId="3" w16cid:durableId="336884456">
    <w:abstractNumId w:val="1"/>
    <w:lvlOverride w:ilvl="0">
      <w:startOverride w:val="1"/>
    </w:lvlOverride>
  </w:num>
  <w:num w:numId="4" w16cid:durableId="668482592">
    <w:abstractNumId w:val="0"/>
  </w:num>
  <w:num w:numId="5" w16cid:durableId="880091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4989"/>
    <w:rsid w:val="00341171"/>
    <w:rsid w:val="003C4989"/>
    <w:rsid w:val="00847705"/>
    <w:rsid w:val="00C555EC"/>
    <w:rsid w:val="00D25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DA429"/>
  <w15:docId w15:val="{C8EA6908-1E67-42CB-BBDA-D7A1CFD3D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589</Words>
  <Characters>3360</Characters>
  <Application>Microsoft Office Word</Application>
  <DocSecurity>0</DocSecurity>
  <Lines>28</Lines>
  <Paragraphs>7</Paragraphs>
  <ScaleCrop>false</ScaleCrop>
  <Company/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Geographical Sales Analysis Dashboard Report</dc:title>
  <dc:description>Claude Docs node/67d088b3-f1c2@1 docx-w7</dc:description>
  <cp:lastModifiedBy>ARJUN G</cp:lastModifiedBy>
  <cp:revision>4</cp:revision>
  <dcterms:created xsi:type="dcterms:W3CDTF">2026-10-24T12:47:00Z</dcterms:created>
  <dcterms:modified xsi:type="dcterms:W3CDTF">2026-10-24T12:50:00Z</dcterms:modified>
</cp:coreProperties>
</file>