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15AB4A" w14:paraId="1BA332A3" wp14:textId="43D60D13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315AB4A" w:rsidR="6315AB4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5.1. Access Control Policy </w:t>
      </w:r>
    </w:p>
    <w:p xmlns:wp14="http://schemas.microsoft.com/office/word/2010/wordml" w:rsidP="6315AB4A" w14:paraId="2BB23FAD" wp14:textId="22E7137F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1. Access to information shall be controlled based on business and security requirements and the access control rules defined for the system. These rules shall include the followings: </w:t>
      </w:r>
    </w:p>
    <w:p xmlns:wp14="http://schemas.microsoft.com/office/word/2010/wordml" w:rsidP="6315AB4A" w14:paraId="2F30F9AC" wp14:textId="2A4775C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a. Both logical and physical access controls. </w:t>
      </w:r>
    </w:p>
    <w:p xmlns:wp14="http://schemas.microsoft.com/office/word/2010/wordml" w:rsidP="6315AB4A" w14:paraId="21D76527" wp14:textId="118FA71F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b. Security requirements of organizations</w:t>
      </w:r>
    </w:p>
    <w:p xmlns:wp14="http://schemas.microsoft.com/office/word/2010/wordml" w:rsidP="6315AB4A" w14:paraId="661890DC" wp14:textId="625F87E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c. An identified business requirement for the user to have access to the information or business process (both ‘need-to-know’ and ‘need-to-use’ principles).</w:t>
      </w:r>
    </w:p>
    <w:p xmlns:wp14="http://schemas.microsoft.com/office/word/2010/wordml" w:rsidP="6315AB4A" w14:paraId="2C078E63" wp14:textId="12C22D51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d. All access is denied unless specifically approved under the provisions of this policy</w:t>
      </w:r>
    </w:p>
    <w:p w:rsidR="6315AB4A" w:rsidP="6315AB4A" w:rsidRDefault="6315AB4A" w14:paraId="20D147EE" w14:textId="5F44C4F8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e. Changes in user permission whether performed automatically or by an administrator. </w:t>
      </w:r>
    </w:p>
    <w:p w:rsidR="6315AB4A" w:rsidP="6315AB4A" w:rsidRDefault="6315AB4A" w14:paraId="4AF40570" w14:textId="5D69136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f. Legal and/or contractual obligation to restrict and protect access to systems. </w:t>
      </w:r>
    </w:p>
    <w:p w:rsidR="6315AB4A" w:rsidP="6315AB4A" w:rsidRDefault="6315AB4A" w14:paraId="25C8C835" w14:textId="426A46F8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2. Access for contractors or third </w:t>
      </w:r>
      <w:proofErr w:type="gramStart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parties</w:t>
      </w:r>
      <w:proofErr w:type="gramEnd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personnel to </w:t>
      </w:r>
      <w:proofErr w:type="spellStart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organiation</w:t>
      </w:r>
      <w:proofErr w:type="spellEnd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assets shall be provided only based on a contractual agreement. This agreement shall include, but not be limited to:</w:t>
      </w:r>
    </w:p>
    <w:p w:rsidR="6315AB4A" w:rsidP="6315AB4A" w:rsidRDefault="6315AB4A" w14:paraId="3036B97A" w14:textId="391738FF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a. The terms and conditions for access provided. </w:t>
      </w:r>
    </w:p>
    <w:p w:rsidR="6315AB4A" w:rsidP="6315AB4A" w:rsidRDefault="6315AB4A" w14:paraId="5272B6B4" w14:textId="01C73FC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b. The security responsibilities of the contractors or third </w:t>
      </w:r>
      <w:proofErr w:type="gramStart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parties</w:t>
      </w:r>
      <w:proofErr w:type="gramEnd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personnel. </w:t>
      </w:r>
    </w:p>
    <w:p w:rsidR="6315AB4A" w:rsidP="6315AB4A" w:rsidRDefault="6315AB4A" w14:paraId="5ED1A54E" w14:textId="2007198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c. Agreement by the contractors or third </w:t>
      </w:r>
      <w:proofErr w:type="gramStart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>parties</w:t>
      </w:r>
      <w:proofErr w:type="gramEnd"/>
      <w:r w:rsidRPr="6315AB4A" w:rsidR="6315AB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personnel to organization’s information security policies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642CF"/>
    <w:rsid w:val="585642CF"/>
    <w:rsid w:val="6315A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42CF"/>
  <w15:chartTrackingRefBased/>
  <w15:docId w15:val="{5ff7dd77-5921-4b9b-b8d3-8b7a27d02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2021-02-27T12:15:40.1440134Z</dcterms:created>
  <dcterms:modified xsi:type="dcterms:W3CDTF">2021-02-27T12:18:12.4596890Z</dcterms:modified>
  <dc:creator>Priya Bharti</dc:creator>
  <lastModifiedBy>Priya Bharti</lastModifiedBy>
</coreProperties>
</file>