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E191DC" w:rsidP="2FE191DC" w:rsidRDefault="2FE191DC" w14:paraId="5C476F3B" w14:textId="4904DA22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FE191DC" w:rsidP="2FE191DC" w:rsidRDefault="2FE191DC" w14:paraId="4AB033FE" w14:textId="5CB99809">
      <w:pPr>
        <w:pStyle w:val="Normal"/>
        <w:ind w:left="0"/>
        <w:rPr>
          <w:rFonts w:ascii="Arial" w:hAnsi="Arial" w:eastAsia="Arial" w:cs="Arial"/>
          <w:b w:val="1"/>
          <w:bCs w:val="1"/>
          <w:sz w:val="28"/>
          <w:szCs w:val="28"/>
        </w:rPr>
      </w:pPr>
      <w:r w:rsidRPr="2FE191DC" w:rsidR="2FE191DC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Information Transfer Policy-</w:t>
      </w:r>
    </w:p>
    <w:p w:rsidR="2FE191DC" w:rsidP="2FE191DC" w:rsidRDefault="2FE191DC" w14:paraId="7C1FCF51" w14:textId="57BB1961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</w:pPr>
    </w:p>
    <w:p w:rsidR="2FE191DC" w:rsidP="2FE191DC" w:rsidRDefault="2FE191DC" w14:paraId="66DD5600" w14:textId="79BC6EA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Information must be transfer in Encrypted form over network so that it cannot be tampered and its integrity would maintain properly.</w:t>
      </w:r>
    </w:p>
    <w:p w:rsidR="2FE191DC" w:rsidP="2FE191DC" w:rsidRDefault="2FE191DC" w14:paraId="7C8CE51F" w14:textId="09E9075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Always identify and ensure the type of information and then transfer it.</w:t>
      </w:r>
    </w:p>
    <w:p w:rsidR="2FE191DC" w:rsidP="2FE191DC" w:rsidRDefault="2FE191DC" w14:paraId="7589AD01" w14:textId="292D7ED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Firewalls should be implemented </w:t>
      </w: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properly</w:t>
      </w: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in the </w:t>
      </w: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network.</w:t>
      </w:r>
    </w:p>
    <w:p w:rsidR="2FE191DC" w:rsidP="2FE191DC" w:rsidRDefault="2FE191DC" w14:paraId="7B29F192" w14:textId="7CACE59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525"/>
          <w:sz w:val="24"/>
          <w:szCs w:val="24"/>
          <w:lang w:val="en-US"/>
        </w:rPr>
      </w:pP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noProof w:val="0"/>
          <w:color w:val="262525"/>
          <w:sz w:val="24"/>
          <w:szCs w:val="24"/>
          <w:lang w:val="en-US"/>
        </w:rPr>
        <w:t>The data must be verified as secure by an authoritative member of Information Services before the transfer</w:t>
      </w:r>
    </w:p>
    <w:p w:rsidR="2FE191DC" w:rsidP="2FE191DC" w:rsidRDefault="2FE191DC" w14:paraId="31492916" w14:textId="56AEAC0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Use cloud storage or </w:t>
      </w: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cloud-based</w:t>
      </w: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applications for sharing data and any sensitive information.</w:t>
      </w:r>
    </w:p>
    <w:p w:rsidR="2FE191DC" w:rsidP="2FE191DC" w:rsidRDefault="2FE191DC" w14:paraId="306AD0A6" w14:textId="46A7C68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 two-stage authentication procedure is adopted whenever files are password protected prior to transfer.</w:t>
      </w:r>
    </w:p>
    <w:p w:rsidR="2FE191DC" w:rsidP="2FE191DC" w:rsidRDefault="2FE191DC" w14:paraId="5BB04AF8" w14:textId="0086D24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525"/>
          <w:sz w:val="24"/>
          <w:szCs w:val="24"/>
          <w:lang w:val="en-US"/>
        </w:rPr>
      </w:pPr>
      <w:r w:rsidRPr="2FE191DC" w:rsidR="2FE191DC">
        <w:rPr>
          <w:rFonts w:ascii="Arial" w:hAnsi="Arial" w:eastAsia="Arial" w:cs="Arial"/>
          <w:b w:val="0"/>
          <w:bCs w:val="0"/>
          <w:i w:val="0"/>
          <w:iCs w:val="0"/>
          <w:noProof w:val="0"/>
          <w:color w:val="262525"/>
          <w:sz w:val="24"/>
          <w:szCs w:val="24"/>
          <w:lang w:val="en-US"/>
        </w:rPr>
        <w:t>The external party must acknowledge receipt of the data.</w:t>
      </w:r>
    </w:p>
    <w:p w:rsidR="2FE191DC" w:rsidP="2FE191DC" w:rsidRDefault="2FE191DC" w14:paraId="3E011B72" w14:textId="0A330BA4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2237B"/>
    <w:rsid w:val="2FE191DC"/>
    <w:rsid w:val="45E2237B"/>
    <w:rsid w:val="577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237B"/>
  <w15:chartTrackingRefBased/>
  <w15:docId w15:val="{2075c647-b62e-4527-ad82-66c506a35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4eda2693e945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2021-02-19T10:05:39.6191260Z</dcterms:created>
  <dcterms:modified xsi:type="dcterms:W3CDTF">2021-02-28T11:41:41.9682690Z</dcterms:modified>
  <dc:creator>Priya Bharti</dc:creator>
  <lastModifiedBy>Priya Bharti</lastModifiedBy>
</coreProperties>
</file>