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8"/>
          <w:sz w:val="32"/>
        </w:rPr>
        <w:t>OPERATIONS PERFORMANCE REPORT</w:t>
      </w:r>
    </w:p>
    <w:p>
      <w:pPr>
        <w:spacing w:after="240"/>
        <w:jc w:val="center"/>
      </w:pPr>
      <w:r>
        <w:rPr>
          <w:i/>
          <w:sz w:val="20"/>
        </w:rPr>
        <w:t>[Organization Name] | Reporting Period: [Q/Month YYYY]</w:t>
      </w:r>
    </w:p>
    <w:p>
      <w:r>
        <w:rPr>
          <w:b/>
          <w:color w:val="2E6DAA"/>
          <w:sz w:val="26"/>
        </w:rPr>
        <w:t>Executive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color w:val="1F4E78"/>
                <w:sz w:val="24"/>
              </w:rPr>
              <w:t>Procurement Value</w:t>
              <w:br/>
              <w:t>$1.94M</w:t>
            </w:r>
          </w:p>
        </w:tc>
        <w:tc>
          <w:tcPr>
            <w:tcW w:type="dxa" w:w="2160"/>
          </w:tcPr>
          <w:p>
            <w:pPr>
              <w:jc w:val="center"/>
            </w:pPr>
            <w:r>
              <w:rPr>
                <w:b/>
                <w:color w:val="1F4E78"/>
                <w:sz w:val="24"/>
              </w:rPr>
              <w:t>On-Time Delivery</w:t>
              <w:br/>
              <w:t>98.3%</w:t>
            </w:r>
          </w:p>
        </w:tc>
        <w:tc>
          <w:tcPr>
            <w:tcW w:type="dxa" w:w="2160"/>
          </w:tcPr>
          <w:p>
            <w:pPr>
              <w:jc w:val="center"/>
            </w:pPr>
            <w:r>
              <w:rPr>
                <w:b/>
                <w:color w:val="1F4E78"/>
                <w:sz w:val="24"/>
              </w:rPr>
              <w:t>Safety Incidents</w:t>
              <w:br/>
              <w:t>0</w:t>
            </w:r>
          </w:p>
        </w:tc>
        <w:tc>
          <w:tcPr>
            <w:tcW w:type="dxa" w:w="2160"/>
          </w:tcPr>
          <w:p>
            <w:pPr>
              <w:jc w:val="center"/>
            </w:pPr>
            <w:r>
              <w:rPr>
                <w:b/>
                <w:color w:val="1F4E78"/>
                <w:sz w:val="24"/>
              </w:rPr>
              <w:t>Cost Efficiency</w:t>
              <w:br/>
              <w:t>102.1%</w:t>
            </w:r>
          </w:p>
        </w:tc>
      </w:tr>
    </w:tbl>
    <w:p>
      <w:r>
        <w:t>This report provides a comprehensive analysis of operational performance, procurement metrics, safety compliance, and process improvements for the reporting period. All key initiatives remain on track with measurable progress against established targets.</w:t>
      </w:r>
    </w:p>
    <w:p/>
    <w:p>
      <w:r>
        <w:rPr>
          <w:b/>
          <w:color w:val="2E6DAA"/>
          <w:sz w:val="24"/>
        </w:rPr>
        <w:t>Procurement Performance</w:t>
      </w:r>
    </w:p>
    <w:p>
      <w:r>
        <w:t>Quarterly Breakdown by Category: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Amount</w:t>
            </w:r>
          </w:p>
        </w:tc>
        <w:tc>
          <w:tcPr>
            <w:tcW w:type="dxa" w:w="2880"/>
          </w:tcPr>
          <w:p>
            <w:r>
              <w:rPr>
                <w:b/>
              </w:rPr>
              <w:t>% of Total</w:t>
            </w:r>
          </w:p>
        </w:tc>
      </w:tr>
      <w:tr>
        <w:tc>
          <w:tcPr>
            <w:tcW w:type="dxa" w:w="2880"/>
          </w:tcPr>
          <w:p>
            <w:r>
              <w:t>Equipment &amp; Machinery</w:t>
            </w:r>
          </w:p>
        </w:tc>
        <w:tc>
          <w:tcPr>
            <w:tcW w:type="dxa" w:w="2880"/>
          </w:tcPr>
          <w:p>
            <w:r>
              <w:t>$850,000</w:t>
            </w:r>
          </w:p>
        </w:tc>
        <w:tc>
          <w:tcPr>
            <w:tcW w:type="dxa" w:w="2880"/>
          </w:tcPr>
          <w:p>
            <w:r>
              <w:t>43.8%</w:t>
            </w:r>
          </w:p>
        </w:tc>
      </w:tr>
      <w:tr>
        <w:tc>
          <w:tcPr>
            <w:tcW w:type="dxa" w:w="2880"/>
          </w:tcPr>
          <w:p>
            <w:r>
              <w:t>Materials &amp; Supplies</w:t>
            </w:r>
          </w:p>
        </w:tc>
        <w:tc>
          <w:tcPr>
            <w:tcW w:type="dxa" w:w="2880"/>
          </w:tcPr>
          <w:p>
            <w:r>
              <w:t>$520,000</w:t>
            </w:r>
          </w:p>
        </w:tc>
        <w:tc>
          <w:tcPr>
            <w:tcW w:type="dxa" w:w="2880"/>
          </w:tcPr>
          <w:p>
            <w:r>
              <w:t>26.8%</w:t>
            </w:r>
          </w:p>
        </w:tc>
      </w:tr>
      <w:tr>
        <w:tc>
          <w:tcPr>
            <w:tcW w:type="dxa" w:w="2880"/>
          </w:tcPr>
          <w:p>
            <w:r>
              <w:t>Services &amp; Maintenance</w:t>
            </w:r>
          </w:p>
        </w:tc>
        <w:tc>
          <w:tcPr>
            <w:tcW w:type="dxa" w:w="2880"/>
          </w:tcPr>
          <w:p>
            <w:r>
              <w:t>$380,000</w:t>
            </w:r>
          </w:p>
        </w:tc>
        <w:tc>
          <w:tcPr>
            <w:tcW w:type="dxa" w:w="2880"/>
          </w:tcPr>
          <w:p>
            <w:r>
              <w:t>19.6%</w:t>
            </w:r>
          </w:p>
        </w:tc>
      </w:tr>
      <w:tr>
        <w:tc>
          <w:tcPr>
            <w:tcW w:type="dxa" w:w="2880"/>
          </w:tcPr>
          <w:p>
            <w:r>
              <w:t>Administrative</w:t>
            </w:r>
          </w:p>
        </w:tc>
        <w:tc>
          <w:tcPr>
            <w:tcW w:type="dxa" w:w="2880"/>
          </w:tcPr>
          <w:p>
            <w:r>
              <w:t>$190,000</w:t>
            </w:r>
          </w:p>
        </w:tc>
        <w:tc>
          <w:tcPr>
            <w:tcW w:type="dxa" w:w="2880"/>
          </w:tcPr>
          <w:p>
            <w:r>
              <w:t>9.8%</w:t>
            </w:r>
          </w:p>
        </w:tc>
      </w:tr>
    </w:tbl>
    <w:p/>
    <w:p>
      <w:r>
        <w:rPr>
          <w:b/>
          <w:color w:val="2E6DAA"/>
          <w:sz w:val="24"/>
        </w:rPr>
        <w:t>Safety &amp; Compliance</w:t>
      </w:r>
    </w:p>
    <w:p>
      <w:r>
        <w:t>Safety Performance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Status</w:t>
            </w:r>
          </w:p>
        </w:tc>
      </w:tr>
      <w:tr>
        <w:tc>
          <w:tcPr>
            <w:tcW w:type="dxa" w:w="4320"/>
          </w:tcPr>
          <w:p>
            <w:r>
              <w:t>Incidents &amp; Near Misses</w:t>
            </w:r>
          </w:p>
        </w:tc>
        <w:tc>
          <w:tcPr>
            <w:tcW w:type="dxa" w:w="4320"/>
          </w:tcPr>
          <w:p>
            <w:r>
              <w:t>0 reported incidents - Excellent record</w:t>
            </w:r>
          </w:p>
        </w:tc>
      </w:tr>
      <w:tr>
        <w:tc>
          <w:tcPr>
            <w:tcW w:type="dxa" w:w="4320"/>
          </w:tcPr>
          <w:p>
            <w:r>
              <w:t>Certifications Current</w:t>
            </w:r>
          </w:p>
        </w:tc>
        <w:tc>
          <w:tcPr>
            <w:tcW w:type="dxa" w:w="4320"/>
          </w:tcPr>
          <w:p>
            <w:r>
              <w:t>100% - All safety certifications up to date</w:t>
            </w:r>
          </w:p>
        </w:tc>
      </w:tr>
      <w:tr>
        <w:tc>
          <w:tcPr>
            <w:tcW w:type="dxa" w:w="4320"/>
          </w:tcPr>
          <w:p>
            <w:r>
              <w:t>Audit Status</w:t>
            </w:r>
          </w:p>
        </w:tc>
        <w:tc>
          <w:tcPr>
            <w:tcW w:type="dxa" w:w="4320"/>
          </w:tcPr>
          <w:p>
            <w:r>
              <w:t>Last audit: [DATE] — No critical findings</w:t>
            </w:r>
          </w:p>
        </w:tc>
      </w:tr>
      <w:tr>
        <w:tc>
          <w:tcPr>
            <w:tcW w:type="dxa" w:w="4320"/>
          </w:tcPr>
          <w:p>
            <w:r>
              <w:t>Training Completion</w:t>
            </w:r>
          </w:p>
        </w:tc>
        <w:tc>
          <w:tcPr>
            <w:tcW w:type="dxa" w:w="4320"/>
          </w:tcPr>
          <w:p>
            <w:r>
              <w:t>98% of staff — Safety training current</w:t>
            </w:r>
          </w:p>
        </w:tc>
      </w:tr>
    </w:tbl>
    <w:p/>
    <w:p>
      <w:r>
        <w:rPr>
          <w:b/>
          <w:color w:val="2E6DAA"/>
          <w:sz w:val="24"/>
        </w:rPr>
        <w:t>Operations Overview</w:t>
      </w:r>
    </w:p>
    <w:p>
      <w:r>
        <w:t>Key Performance Indicators: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KPI</w:t>
            </w:r>
          </w:p>
        </w:tc>
        <w:tc>
          <w:tcPr>
            <w:tcW w:type="dxa" w:w="2880"/>
          </w:tcPr>
          <w:p>
            <w:r>
              <w:rPr>
                <w:b/>
              </w:rPr>
              <w:t>Target</w:t>
            </w:r>
          </w:p>
        </w:tc>
        <w:tc>
          <w:tcPr>
            <w:tcW w:type="dxa" w:w="2880"/>
          </w:tcPr>
          <w:p>
            <w:r>
              <w:rPr>
                <w:b/>
              </w:rPr>
              <w:t>Actual</w:t>
            </w:r>
          </w:p>
        </w:tc>
      </w:tr>
      <w:tr>
        <w:tc>
          <w:tcPr>
            <w:tcW w:type="dxa" w:w="2880"/>
          </w:tcPr>
          <w:p>
            <w:r>
              <w:t>Equipment Uptime</w:t>
            </w:r>
          </w:p>
        </w:tc>
        <w:tc>
          <w:tcPr>
            <w:tcW w:type="dxa" w:w="2880"/>
          </w:tcPr>
          <w:p>
            <w:r>
              <w:t>96.0%</w:t>
            </w:r>
          </w:p>
        </w:tc>
        <w:tc>
          <w:tcPr>
            <w:tcW w:type="dxa" w:w="2880"/>
          </w:tcPr>
          <w:p>
            <w:r>
              <w:t>95.8%</w:t>
            </w:r>
          </w:p>
        </w:tc>
      </w:tr>
      <w:tr>
        <w:tc>
          <w:tcPr>
            <w:tcW w:type="dxa" w:w="2880"/>
          </w:tcPr>
          <w:p>
            <w:r>
              <w:t>Resource Utilization</w:t>
            </w:r>
          </w:p>
        </w:tc>
        <w:tc>
          <w:tcPr>
            <w:tcW w:type="dxa" w:w="2880"/>
          </w:tcPr>
          <w:p>
            <w:r>
              <w:t>90.0%</w:t>
            </w:r>
          </w:p>
        </w:tc>
        <w:tc>
          <w:tcPr>
            <w:tcW w:type="dxa" w:w="2880"/>
          </w:tcPr>
          <w:p>
            <w:r>
              <w:t>92.3%</w:t>
            </w:r>
          </w:p>
        </w:tc>
      </w:tr>
      <w:tr>
        <w:tc>
          <w:tcPr>
            <w:tcW w:type="dxa" w:w="2880"/>
          </w:tcPr>
          <w:p>
            <w:r>
              <w:t>Project Delivery</w:t>
            </w:r>
          </w:p>
        </w:tc>
        <w:tc>
          <w:tcPr>
            <w:tcW w:type="dxa" w:w="2880"/>
          </w:tcPr>
          <w:p>
            <w:r>
              <w:t>95.0%</w:t>
            </w:r>
          </w:p>
        </w:tc>
        <w:tc>
          <w:tcPr>
            <w:tcW w:type="dxa" w:w="2880"/>
          </w:tcPr>
          <w:p>
            <w:r>
              <w:t>98.5%</w:t>
            </w:r>
          </w:p>
        </w:tc>
      </w:tr>
      <w:tr>
        <w:tc>
          <w:tcPr>
            <w:tcW w:type="dxa" w:w="2880"/>
          </w:tcPr>
          <w:p>
            <w:r>
              <w:t>Cost Variance</w:t>
            </w:r>
          </w:p>
        </w:tc>
        <w:tc>
          <w:tcPr>
            <w:tcW w:type="dxa" w:w="2880"/>
          </w:tcPr>
          <w:p>
            <w:r>
              <w:t>100.0%</w:t>
            </w:r>
          </w:p>
        </w:tc>
        <w:tc>
          <w:tcPr>
            <w:tcW w:type="dxa" w:w="2880"/>
          </w:tcPr>
          <w:p>
            <w:r>
              <w:t>101.2%</w:t>
            </w:r>
          </w:p>
        </w:tc>
      </w:tr>
    </w:tbl>
    <w:p/>
    <w:p>
      <w:r>
        <w:rPr>
          <w:b/>
          <w:color w:val="2E6DAA"/>
          <w:sz w:val="24"/>
        </w:rPr>
        <w:t>Recommendations &amp; Next Steps</w:t>
      </w:r>
    </w:p>
    <w:p>
      <w:pPr>
        <w:pStyle w:val="ListNumber"/>
      </w:pPr>
      <w:r>
        <w:t>1. Continue current procurement practices — cost efficiency remains strong and supplier performance stable.</w:t>
      </w:r>
    </w:p>
    <w:p>
      <w:pPr>
        <w:pStyle w:val="ListNumber"/>
      </w:pPr>
      <w:r>
        <w:t>2. Maintain safety protocols — zero incidents this period demonstrates effective compliance management.</w:t>
      </w:r>
    </w:p>
    <w:p>
      <w:pPr>
        <w:pStyle w:val="ListNumber"/>
      </w:pPr>
      <w:r>
        <w:t>3. Schedule preventive maintenance for [Equipment Type] — projections indicate peak utilization in Q[X].</w:t>
      </w:r>
    </w:p>
    <w:p>
      <w:pPr>
        <w:pStyle w:val="ListNumber"/>
      </w:pPr>
      <w:r>
        <w:t>4. Expand training program for [Skill Area] — identified gap impacts operational efficiency.</w:t>
      </w:r>
    </w:p>
    <w:p>
      <w:pPr>
        <w:pStyle w:val="ListNumber"/>
      </w:pPr>
      <w:r>
        <w:t>5. Implement [Process Improvement] — estimated ROI of 15-20% over 12 months.</w:t>
      </w:r>
    </w:p>
    <w:p/>
    <w:p>
      <w:r>
        <w:rPr>
          <w:b/>
          <w:color w:val="2E6DAA"/>
          <w:sz w:val="24"/>
        </w:rPr>
        <w:t>Conclusion</w:t>
      </w:r>
    </w:p>
    <w:p>
      <w:r>
        <w:t>Overall operational performance remains strong with all key metrics tracking on or above target. The organization continues to demonstrate excellent procurement management, zero safety incidents, and strong cost control. Implementation of recommended initiatives will further optimize efficiency and support strategic objectives.</w:t>
      </w:r>
    </w:p>
    <w:p/>
    <w:p/>
    <w:p>
      <w:pPr>
        <w:jc w:val="center"/>
      </w:pPr>
      <w:r>
        <w:rPr>
          <w:i/>
          <w:sz w:val="18"/>
        </w:rPr>
        <w:t>Report prepared: [NAME] | Date: [DATE] | Approved by: [MANAGER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