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3A8A"/>
          <w:sz w:val="40"/>
        </w:rPr>
        <w:t>CAREEQUITY CLINICAL &amp; LAB SUMMARY REPORT</w:t>
      </w:r>
    </w:p>
    <w:p>
      <w:pPr>
        <w:spacing w:after="280"/>
      </w:pPr>
      <w:r>
        <w:rPr>
          <w:i/>
          <w:color w:val="64748B"/>
          <w:sz w:val="22"/>
        </w:rPr>
        <w:t>Comprehensive Medical Assessment — Patient ID: ROBERT_CHEN</w:t>
      </w:r>
    </w:p>
    <w:p>
      <w:pPr>
        <w:pStyle w:val="Heading1"/>
        <w:spacing w:before="240" w:after="80"/>
      </w:pPr>
      <w:r>
        <w:rPr>
          <w:b/>
          <w:color w:val="1D4ED8"/>
          <w:sz w:val="32"/>
        </w:rPr>
        <w:t>1. Patient Demographics &amp; Body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D4ED8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484"/>
            <w:shd w:fill="1D4ED8"/>
          </w:tcPr>
          <w:p>
            <w:r>
              <w:rPr>
                <w:b/>
                <w:color w:val="FFFFFF"/>
                <w:sz w:val="19"/>
              </w:rPr>
              <w:t>Patient Value</w:t>
            </w:r>
          </w:p>
        </w:tc>
        <w:tc>
          <w:tcPr>
            <w:tcW w:type="dxa" w:w="2484"/>
            <w:shd w:fill="1D4ED8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484"/>
            <w:shd w:fill="1D4ED8"/>
          </w:tcPr>
          <w:p>
            <w:r>
              <w:rPr>
                <w:b/>
                <w:color w:val="FFFFFF"/>
                <w:sz w:val="19"/>
              </w:rPr>
              <w:t>Patient Value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Full Name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Robert Chen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54 years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Sex / Gender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Female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BMI (kg/m²)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26.0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Height (cm)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170 cm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Weight (kg)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75 kg</w:t>
            </w:r>
          </w:p>
        </w:tc>
      </w:tr>
    </w:tbl>
    <w:p>
      <w:pPr>
        <w:pStyle w:val="Heading1"/>
        <w:spacing w:before="240" w:after="80"/>
      </w:pPr>
      <w:r>
        <w:rPr>
          <w:b/>
          <w:color w:val="1D4ED8"/>
          <w:sz w:val="32"/>
        </w:rPr>
        <w:t>2. Clinical Vitals &amp; Laboratory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59669"/>
          </w:tcPr>
          <w:p>
            <w:r>
              <w:rPr>
                <w:b/>
                <w:color w:val="FFFFFF"/>
                <w:sz w:val="19"/>
              </w:rPr>
              <w:t>Clinical Indicator</w:t>
            </w:r>
          </w:p>
        </w:tc>
        <w:tc>
          <w:tcPr>
            <w:tcW w:type="dxa" w:w="2484"/>
            <w:shd w:fill="059669"/>
          </w:tcPr>
          <w:p>
            <w:r>
              <w:rPr>
                <w:b/>
                <w:color w:val="FFFFFF"/>
                <w:sz w:val="19"/>
              </w:rPr>
              <w:t>Measured Value</w:t>
            </w:r>
          </w:p>
        </w:tc>
        <w:tc>
          <w:tcPr>
            <w:tcW w:type="dxa" w:w="2484"/>
            <w:shd w:fill="059669"/>
          </w:tcPr>
          <w:p>
            <w:r>
              <w:rPr>
                <w:b/>
                <w:color w:val="FFFFFF"/>
                <w:sz w:val="19"/>
              </w:rPr>
              <w:t>Reference Range</w:t>
            </w:r>
          </w:p>
        </w:tc>
        <w:tc>
          <w:tcPr>
            <w:tcW w:type="dxa" w:w="2484"/>
            <w:shd w:fill="059669"/>
          </w:tcPr>
          <w:p>
            <w:r>
              <w:rPr>
                <w:b/>
                <w:color w:val="FFFFFF"/>
                <w:sz w:val="19"/>
              </w:rPr>
              <w:t>Evaluation / Status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Systolic Blood Pressure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138 mmHg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90 - 120 mmHg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Elevated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Diastolic Blood Pressure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88 mmHg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60 - 80 mmHg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Elevated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HbA1c Glycated Hemoglobin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6.5 %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&lt; 5.7 %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Prediabetic / High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Fasting Blood Glucose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130 mg/dL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70 - 99 mg/dL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Elevated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Total Cholesterol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210 mg/dL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&lt; 200 mg/dL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Borderline High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Smoking History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Former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Non-Smoker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Monitored</w:t>
            </w:r>
          </w:p>
        </w:tc>
      </w:tr>
    </w:tbl>
    <w:p>
      <w:pPr>
        <w:pStyle w:val="Heading1"/>
        <w:spacing w:before="240" w:after="80"/>
      </w:pPr>
      <w:r>
        <w:rPr>
          <w:b/>
          <w:color w:val="1D4ED8"/>
          <w:sz w:val="32"/>
        </w:rPr>
        <w:t>3. Target Geographic Assessment Locations</w:t>
      </w:r>
    </w:p>
    <w:p>
      <w:r>
        <w:t>• Location 1: Limestone County, AL, United States</w:t>
      </w:r>
    </w:p>
    <w:p>
      <w:r>
        <w:t>• Location 2: Columbia County, GA, United States</w:t>
      </w:r>
    </w:p>
    <w:p>
      <w:pPr>
        <w:pStyle w:val="Heading1"/>
        <w:spacing w:before="240" w:after="80"/>
      </w:pPr>
      <w:r>
        <w:rPr>
          <w:b/>
          <w:color w:val="1D4ED8"/>
          <w:sz w:val="32"/>
        </w:rPr>
        <w:t>4. Clinical Notes &amp; Observations</w:t>
      </w:r>
    </w:p>
    <w:p>
      <w:r>
        <w:t>Patient presents with elevated blood pressure (138/88 mmHg), prediabetic HbA1c levels (6.5%), and borderline high cholesterol (210 mg/dL). History of former smoking.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