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4F46E5"/>
          <w:sz w:val="18"/>
        </w:rPr>
        <w:t>CAREEQUITY HEALTH SYSTEM • CLINICAL SUMMARY &amp; DISCHARGE RECORD</w:t>
        <w:br/>
      </w:r>
      <w:r>
        <w:rPr>
          <w:rFonts w:ascii="Arial" w:hAnsi="Arial"/>
          <w:b/>
          <w:color w:val="0F172A"/>
          <w:sz w:val="32"/>
        </w:rPr>
        <w:t>PATIENT DISCHARGE &amp; CLINICAL EVALUATION: VEENA KUMARI</w:t>
      </w:r>
    </w:p>
    <w:p>
      <w:pPr>
        <w:spacing w:after="280"/>
      </w:pPr>
      <w:r>
        <w:rPr>
          <w:color w:val="E2E8F0"/>
        </w:rPr>
        <w:t>_________________________________________________________________________________</w:t>
      </w:r>
    </w:p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1. PATIENT DEMOGRAPHICS &amp; LIFESTYLE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Patient Name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Veena Kumari |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UHID / MRN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UHID-9821435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Age / Sex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54 Years / Female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DOB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14/08/1972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Race &amp; Ethnicity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Asian / South Asian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Smoking Status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Never Smoker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Alcohol Use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None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Daily Sedentary Time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320 min/day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Target Locations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[['Limestone County', 'Alabama', 'United States'], ['Adams County', 'Ohio', 'United States']]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Phone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9840123456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2. VITAL SIGNS &amp; ANTHROPOMETRICS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Height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162 cm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Weight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68 kg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BMI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25.9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Waist Circumference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84 cm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BP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140/90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Pulse / Heart Rate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82 bpm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Temp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98.6°F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SpO2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98%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3. METABOLIC &amp; LIVER LABORATORY PANELS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HbA1c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8.2%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Fasting Glucose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142 mg/dL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Total Cholesterol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215 mg/dL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LDL Cholesterol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130 mg/dL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HDL Cholesterol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45 mg/dL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Triglycerides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180 mg/dL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ALT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28 U/L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AST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26 U/L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Albumin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4.1 g/dL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Total Bilirubin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0.7 mg/dL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4. CLINICAL CONTEXT &amp; CHRONIC CONDITIONS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Diabetes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Yes (HbA1c 8.2%, Positive)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Hypertension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Yes (BP 140/90 mmHg, High)</w:t>
            </w:r>
          </w:p>
        </w:tc>
      </w:tr>
      <w:tr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Heart Disease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No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475569"/>
                <w:sz w:val="19"/>
              </w:rPr>
              <w:t>Asthma |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9"/>
              </w:rPr>
              <w:t>No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4F46E5"/>
          <w:sz w:val="24"/>
        </w:rPr>
        <w:t>5. CHIEF COMPLAINT &amp; DISCHARGE ADVICE</w:t>
      </w:r>
    </w:p>
    <w:p>
      <w:pPr>
        <w:spacing w:before="80"/>
      </w:pPr>
      <w:r>
        <w:rPr>
          <w:b/>
          <w:color w:val="4F46E5"/>
          <w:sz w:val="20"/>
        </w:rPr>
        <w:t xml:space="preserve">Chief Complaint | </w:t>
      </w:r>
      <w:r>
        <w:rPr>
          <w:sz w:val="20"/>
        </w:rPr>
        <w:t>Type 2 Diabetes Mellitus with Essential Hypertension evaluation</w:t>
        <w:br/>
        <w:br/>
      </w:r>
      <w:r>
        <w:rPr>
          <w:b/>
          <w:color w:val="0F172A"/>
          <w:sz w:val="20"/>
        </w:rPr>
        <w:t>Discharge Advice &amp; Clinical Summary:</w:t>
        <w:br/>
      </w:r>
      <w:r>
        <w:rPr>
          <w:color w:val="334155"/>
          <w:sz w:val="19"/>
        </w:rPr>
        <w:t>Patient presented with elevated fasting blood glucose levels and mild fatigue. Recommended diabetic dietary management, daily blood pressure tracking, and regular moderate exercise. Follow up in 4 weeks.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