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>
          <w:rtl w:val="0"/>
        </w:rPr>
        <w:t xml:space="preserve">Neo4j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- Graph database</w:t>
      </w:r>
    </w:p>
    <w:p w:rsidR="00000000" w:rsidDel="00000000" w:rsidP="00000000" w:rsidRDefault="00000000" w:rsidRPr="00000000" w14:paraId="00000004">
      <w:pPr>
        <w:rPr/>
      </w:pPr>
      <w:sdt>
        <w:sdtPr>
          <w:alias w:val="Database"/>
          <w:id w:val="-22443808"/>
          <w:dropDownList w:lastValue="Neo4j">
            <w:listItem w:displayText="Neo4j" w:value="Neo4j"/>
            <w:listItem w:displayText="Relational" w:value="Relational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Neo4j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https://neo4j.com/product/graph-data-science/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https://neo4j.com/case-studies/fortune-500-financial-services/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1"/>
      <w:r w:rsidDel="00000000" w:rsidR="00000000" w:rsidRPr="00000000">
        <w:rPr>
          <w:rtl w:val="0"/>
        </w:rPr>
        <w:t xml:space="preserve">Relational databases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sdt>
        <w:sdtPr>
          <w:alias w:val="Database"/>
          <w:id w:val="900734717"/>
          <w:dropDownList w:lastValue="Relational">
            <w:listItem w:displayText="Neo4j" w:value="Neo4j"/>
            <w:listItem w:displayText="Relational" w:value="Relational"/>
          </w:dropDownList>
        </w:sdtPr>
        <w:sdtContent>
          <w:r w:rsidDel="00000000" w:rsidR="00000000" w:rsidRPr="00000000">
            <w:rPr>
              <w:shd w:fill="auto" w:val="clear"/>
            </w:rPr>
            <w:t xml:space="preserve">Relational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Keywords - Entity, row, column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Q’s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do we wish to keep track of - ROW - Entity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facts about each thing do we need to record - COLUMN - Attributes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Each instance must be UNIQUELY identified - Key (primary, secondary)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DDL- Data Description Language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DML- Data Manipulation Language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livesql.oracle.com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stock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shrcode CHAR(3),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shrfirm VARCHAR(20)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shrprice DECIMAL(6,2),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shrquantity DECIMAL(8),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shrdividend DECIMAL(5,2),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shrpe DECIMAL(2),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PRIMARY KEY (shrcode)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stock (shrcode,shrfirm,shrprice,shrquantity,shrdividend,shrpe) VALUES ('FC','Freedonia Copper',27.5,10529,1.84,16);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stock (shrcode,shrfirm,shrprice,shrquantity,shrdividend,shrpe) VALUES ('PT','Patagonian Tea',55.25,12635,2.50,10);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stock (shrcode,shrfirm,shrprice,shrquantity,shrdividend,shrpe) VALUES ('ROF','Royal Ostrich Farms',33.75,1234923,3.00,6);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stock (shrcode,shrfirm,shrprice,shrquantity,shrdividend,shrpe) VALUES ('PO','Parachute',10,1234,3.00,6);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stock;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shrfirm,shrprice from stock;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shrfirm AS COMPANY,shrprice AS PRICE from stock;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shrfirm,shrprice from stock WHERE shrprice&gt;20;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UPDATE stock SET shrdividend=4,shrpe=5 WHERE (shrcode='PO');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DELETE from stock WHERE (shrcode='RO');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llikarjuna Rao Mannem" w:id="0" w:date="2023-09-28T23:06:15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28-09-2023</w:t>
      </w:r>
    </w:p>
  </w:comment>
  <w:comment w:author="Mallikarjuna Rao Mannem" w:id="1" w:date="2023-09-28T23:06:47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28-09-2023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neo4j.com/case-studies/fortune-500-financial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