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Functional Requirements Document — PROJECT_ALPHA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Version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Author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2026-01-10</w:t>
            </w:r>
          </w:p>
        </w:tc>
        <w:tc>
          <w:p>
            <w:r>
              <w:t xml:space="preserve">SYN Author</w:t>
            </w:r>
          </w:p>
        </w:tc>
        <w:tc>
          <w:p>
            <w:r>
              <w:t xml:space="preserve">Initial</w:t>
            </w:r>
          </w:p>
        </w:tc>
      </w:tr>
      <w:tr>
        <w:tc>
          <w:p>
            <w:r>
              <w:t xml:space="preserve">1.1</w:t>
            </w:r>
          </w:p>
        </w:tc>
        <w:tc>
          <w:p>
            <w:r>
              <w:t xml:space="preserve">2026-02-01</w:t>
            </w:r>
          </w:p>
        </w:tc>
        <w:tc>
          <w:p>
            <w:r>
              <w:t xml:space="preserve">SYN Author</w:t>
            </w:r>
          </w:p>
        </w:tc>
        <w:tc>
          <w:p>
            <w:r>
              <w:t xml:space="preserve">Reviewed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LOB</w:t>
            </w:r>
          </w:p>
        </w:tc>
        <w:tc>
          <w:p>
            <w:r>
              <w:t xml:space="preserve">Region</w:t>
            </w:r>
          </w:p>
        </w:tc>
        <w:tc>
          <w:p>
            <w:r>
              <w:t xml:space="preserve">In Scope</w:t>
            </w:r>
          </w:p>
        </w:tc>
      </w:tr>
      <w:tr>
        <w:tc>
          <w:p>
            <w:r>
              <w:t xml:space="preserve">ALL</w:t>
            </w:r>
          </w:p>
        </w:tc>
        <w:tc>
          <w:p>
            <w:r>
              <w:t xml:space="preserve">REGION_A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ALL</w:t>
            </w:r>
          </w:p>
        </w:tc>
        <w:tc>
          <w:p>
            <w:r>
              <w:t xml:space="preserve">REGION_B</w:t>
            </w:r>
          </w:p>
        </w:tc>
        <w:tc>
          <w:p>
            <w:r>
              <w:t xml:space="preserve">Y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ACD Type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Assumption</w:t>
            </w:r>
          </w:p>
        </w:tc>
        <w:tc>
          <w:p>
            <w:r>
              <w:t xml:space="preserve">Files arrive complete</w:t>
            </w:r>
          </w:p>
        </w:tc>
        <w:tc>
          <w:p>
            <w:r>
              <w:t xml:space="preserve">Accumulators files arrive as complete drops.</w:t>
            </w:r>
          </w:p>
        </w:tc>
      </w:tr>
      <w:tr>
        <w:tc>
          <w:p>
            <w:r>
              <w:t xml:space="preserve">Constraint</w:t>
            </w:r>
          </w:p>
        </w:tc>
        <w:tc>
          <w:p>
            <w:r>
              <w:t xml:space="preserve">No transformation</w:t>
            </w:r>
          </w:p>
        </w:tc>
        <w:tc>
          <w:p>
            <w:r>
              <w:t xml:space="preserve">Stage loads the file as-is.</w:t>
            </w:r>
          </w:p>
        </w:tc>
      </w:tr>
      <w:tr>
        <w:tc>
          <w:p>
            <w:r>
              <w:t xml:space="preserve">Dependency</w:t>
            </w:r>
          </w:p>
        </w:tc>
        <w:tc>
          <w:p>
            <w:r>
              <w:t xml:space="preserve">Source dictionary</w:t>
            </w:r>
          </w:p>
        </w:tc>
        <w:tc>
          <w:p>
            <w:r>
              <w:t xml:space="preserve">The vendor data dictionary is current.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</w:tblGrid>
      <w:tr>
        <w:tc>
          <w:p>
            <w:r>
              <w:t xml:space="preserve">Stakeholder</w:t>
            </w:r>
          </w:p>
        </w:tc>
        <w:tc>
          <w:p>
            <w:r>
              <w:t xml:space="preserve">Role</w:t>
            </w:r>
          </w:p>
        </w:tc>
      </w:tr>
      <w:tr>
        <w:tc>
          <w:p>
            <w:r>
              <w:t xml:space="preserve">SYN Owner</w:t>
            </w:r>
          </w:p>
        </w:tc>
        <w:tc>
          <w:p>
            <w:r>
              <w:t xml:space="preserve">Business Owner</w:t>
            </w:r>
          </w:p>
        </w:tc>
      </w:tr>
      <w:tr>
        <w:tc>
          <w:p>
            <w:r>
              <w:t xml:space="preserve">SYN Lead</w:t>
            </w:r>
          </w:p>
        </w:tc>
        <w:tc>
          <w:p>
            <w:r>
              <w:t xml:space="preserve">Technical Owner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Descriptive Metadata</w:t>
            </w:r>
          </w:p>
        </w:tc>
        <w:tc>
          <w:p/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Accumulators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Accumulators file ingestion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Functional Requirement</w:t>
            </w:r>
          </w:p>
        </w:tc>
        <w:tc>
          <w:p>
            <w:r>
              <w:t xml:space="preserve">Ingest the Accumulators fixed-width files from VENDOR_A into the stage table pr_dlk_vnd_p.stg_vnd_p_accum.vnd_p_accum_client and the standard table pr_std_vnd_p.accum.vnd_p_accum_client.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Data Source</w:t>
            </w:r>
          </w:p>
        </w:tc>
        <w:tc>
          <w:p>
            <w:r>
              <w:t xml:space="preserve">VENDOR_A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Object Name</w:t>
            </w:r>
          </w:p>
        </w:tc>
        <w:tc>
          <w:p>
            <w:r>
              <w:t xml:space="preserve">Accumulators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Accumulator balances exchanged with VENDOR_A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Frequency</w:t>
            </w:r>
          </w:p>
        </w:tc>
        <w:tc>
          <w:p>
            <w:r>
              <w:t xml:space="preserve">Daily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LOBs</w:t>
            </w:r>
          </w:p>
        </w:tc>
        <w:tc>
          <w:p>
            <w:r>
              <w:t xml:space="preserve">ALL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Tags/Keywords</w:t>
            </w:r>
          </w:p>
        </w:tc>
        <w:tc>
          <w:p>
            <w:r>
              <w:t xml:space="preserve">pharmacy; accumulator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Government Program</w:t>
            </w:r>
          </w:p>
        </w:tc>
        <w:tc>
          <w:p>
            <w:r>
              <w:t xml:space="preserve">Medicaid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Inbound Ingestion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SFG template (Y/N)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SR# for SFG Template</w:t>
            </w:r>
          </w:p>
        </w:tc>
        <w:tc>
          <w:p>
            <w:r>
              <w:t xml:space="preserve">SYN-SR-001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Data Catalog Entry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Impact Details</w:t>
            </w:r>
          </w:p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Solution Acceptance Criteria</w:t>
            </w:r>
          </w:p>
        </w:tc>
        <w:tc>
          <w:p>
            <w:r>
              <w:t xml:space="preserve">1. Header, Detail and Trailer records land in the single stage table vnd_p_accum_client keyed by SEGMENT_IDENTIFIER (00 header, 10 detail, 99 trailer). 2. Date fields (PROCESS_DATE, PLAN_YEAR_START_DATE, PLAN_YEAR_END_DATE) are converted from yyyyMMdd to yyyy-MM-dd. 3. Amount fields (INDIVIDUAL_DEDUCTIBLE, FAMILY_DEDUCTIBLE, COPAY, COINSURANCE, INDIVIDUAL_LIMIT, FAMILY_LIMIT) are cast to their STTM decimal types.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Traced/Related Requirements</w:t>
            </w:r>
          </w:p>
        </w:tc>
        <w:tc>
          <w:p>
            <w:r>
              <w:t xml:space="preserve">SYN-BR-001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IS Owner</w:t>
            </w:r>
          </w:p>
        </w:tc>
        <w:tc>
          <w:p>
            <w:r>
              <w:t xml:space="preserve">SYN IS Owner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Structural Metadata</w:t>
            </w:r>
          </w:p>
        </w:tc>
        <w:tc>
          <w:p/>
        </w:tc>
        <w:tc>
          <w:p/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Accumulators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Accumulators structure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Functional Requirement</w:t>
            </w:r>
          </w:p>
        </w:tc>
        <w:tc>
          <w:p>
            <w:r>
              <w:t xml:space="preserve">Ingest the Accumulators fixed-width files from VENDOR_A into the stage table pr_dlk_vnd_p.stg_vnd_p_accum.vnd_p_accum_client and the standard table pr_std_vnd_p.accum.vnd_p_accum_client.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Object/data Format</w:t>
            </w:r>
          </w:p>
        </w:tc>
        <w:tc>
          <w:p>
            <w:r>
              <w:t xml:space="preserve">Fixed Width Text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Target Catalog and Schema</w:t>
            </w:r>
          </w:p>
        </w:tc>
        <w:tc>
          <w:p>
            <w:r>
              <w:t xml:space="preserve">STG: pr_dlk_vnd_p.stg_vnd_p_accum; STD: pr_std_vnd_p.accum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Target Table Name</w:t>
            </w:r>
          </w:p>
        </w:tc>
        <w:tc>
          <w:p>
            <w:r>
              <w:t xml:space="preserve">vnd_p_accum_client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Domain and Subdomain</w:t>
            </w:r>
          </w:p>
        </w:tc>
        <w:tc>
          <w:p>
            <w:r>
              <w:t xml:space="preserve">Pharmacy / Accumulators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Load Strategy STG</w:t>
            </w:r>
          </w:p>
        </w:tc>
        <w:tc>
          <w:p>
            <w:r>
              <w:t xml:space="preserve">Append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Load Strategy STD (View)</w:t>
            </w:r>
          </w:p>
        </w:tc>
        <w:tc>
          <w:p>
            <w:r>
              <w:t xml:space="preserve">Append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Load Strategy Consumption (EDH, BSL)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Archive Schedule</w:t>
            </w:r>
          </w:p>
        </w:tc>
        <w:tc>
          <w:p>
            <w:r>
              <w:t xml:space="preserve">Archive after load; retain 7 years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Source Data Dictionary</w:t>
            </w:r>
          </w:p>
        </w:tc>
        <w:tc>
          <w:p>
            <w:r>
              <w:t xml:space="preserve">Accumulators VDD (VENDOR_A layout v2)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ADLS Location</w:t>
            </w:r>
          </w:p>
        </w:tc>
        <w:tc>
          <w:p>
            <w:r>
              <w:t xml:space="preserve">/Pharmacy/Accumulators/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Inbound File Folder Path</w:t>
            </w:r>
          </w:p>
        </w:tc>
        <w:tc>
          <w:p>
            <w:r>
              <w:t xml:space="preserve">inbound\pharmacy\accumulators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Administrative Metadata</w:t>
            </w:r>
          </w:p>
        </w:tc>
        <w:tc>
          <w:p/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Accumulators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Functional Requirement</w:t>
            </w:r>
          </w:p>
        </w:tc>
        <w:tc>
          <w:p>
            <w:r>
              <w:t xml:space="preserve">Ingest the Accumulators fixed-width files from VENDOR_A into the stage table pr_dlk_vnd_p.stg_vnd_p_accum.vnd_p_accum_client and the standard table pr_std_vnd_p.accum.vnd_p_accum_client.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Business Owner</w:t>
            </w:r>
          </w:p>
        </w:tc>
        <w:tc>
          <w:p>
            <w:r>
              <w:t xml:space="preserve">SYN Business Owner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Technical Owner</w:t>
            </w:r>
          </w:p>
        </w:tc>
        <w:tc>
          <w:p>
            <w:r>
              <w:t xml:space="preserve">SYN Technical Owner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Business Steward (SMEs)</w:t>
            </w:r>
          </w:p>
        </w:tc>
        <w:tc>
          <w:p>
            <w:r>
              <w:t xml:space="preserve">SYN Steward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Technical Steward (SMEs)</w:t>
            </w:r>
          </w:p>
        </w:tc>
        <w:tc>
          <w:p>
            <w:r>
              <w:t xml:space="preserve">SYN Tech Steward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Contact Information (Internal)</w:t>
            </w:r>
          </w:p>
        </w:tc>
        <w:tc>
          <w:p>
            <w:r>
              <w:t xml:space="preserve">syn.internal@synthetic.example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Contact Information (External)</w:t>
            </w:r>
          </w:p>
        </w:tc>
        <w:tc>
          <w:p>
            <w:r>
              <w:t xml:space="preserve">syn.vendor@synthetic.example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Data Custodian</w:t>
            </w:r>
          </w:p>
        </w:tc>
        <w:tc>
          <w:p>
            <w:r>
              <w:t xml:space="preserve">SYN Custodian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Access Rights/Permissions</w:t>
            </w:r>
          </w:p>
        </w:tc>
        <w:tc>
          <w:p>
            <w:r>
              <w:t xml:space="preserve">Data engineering group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Access Exclusions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Record Retention Schedule</w:t>
            </w:r>
          </w:p>
        </w:tc>
        <w:tc>
          <w:p>
            <w:r>
              <w:t xml:space="preserve">7 years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Technical Metadata</w:t>
            </w:r>
          </w:p>
        </w:tc>
        <w:tc>
          <w:p/>
        </w:tc>
        <w:tc>
          <w:p/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Accumulators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Accumulators technical rules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Functional Requirement</w:t>
            </w:r>
          </w:p>
        </w:tc>
        <w:tc>
          <w:p>
            <w:r>
              <w:t xml:space="preserve">Ingest the Accumulators fixed-width files from VENDOR_A into the stage table pr_dlk_vnd_p.stg_vnd_p_accum.vnd_p_accum_client and the standard table pr_std_vnd_p.accum.vnd_p_accum_client.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Business Rules</w:t>
            </w:r>
          </w:p>
        </w:tc>
        <w:tc>
          <w:p>
            <w:r>
              <w:t xml:space="preserve">Load the file as received; no business filtering.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Filter Criteria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Data Definitions</w:t>
            </w:r>
          </w:p>
        </w:tc>
        <w:tc>
          <w:p>
            <w:r>
              <w:t xml:space="preserve">Per the STTM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Critical Data Elements</w:t>
            </w:r>
          </w:p>
        </w:tc>
        <w:tc>
          <w:p>
            <w:r>
              <w:t xml:space="preserve">CARDHOLDER_ID, PLAN_ID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PII Fields</w:t>
            </w:r>
          </w:p>
        </w:tc>
        <w:tc>
          <w:p>
            <w:r>
              <w:t xml:space="preserve">CARDHOLDER_ID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Transformation Logic</w:t>
            </w:r>
          </w:p>
        </w:tc>
        <w:tc>
          <w:p>
            <w:r>
              <w:t xml:space="preserve">Dates yyyyMMdd to yyyy-MM-dd; amounts to decimal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Business Key</w:t>
            </w:r>
          </w:p>
        </w:tc>
        <w:tc>
          <w:p>
            <w:r>
              <w:t xml:space="preserve">CARDHOLDER_ID, PLAN_ID, PLAN_YEAR_START_DATE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Primary Key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Foreign Key(s)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Unique Key(s)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Service Level Agreement</w:t>
            </w:r>
          </w:p>
        </w:tc>
        <w:tc>
          <w:p>
            <w:r>
              <w:t xml:space="preserve">Loaded within 4 hours of arrival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Data Quality</w:t>
            </w:r>
          </w:p>
        </w:tc>
        <w:tc>
          <w:p/>
        </w:tc>
        <w:tc>
          <w:p/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Accumulators</w:t>
            </w:r>
          </w:p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Functional Requirement</w:t>
            </w:r>
          </w:p>
        </w:tc>
        <w:tc>
          <w:p>
            <w:r>
              <w:t xml:space="preserve">Ingest the Accumulators fixed-width files from VENDOR_A into the stage table pr_dlk_vnd_p.stg_vnd_p_accum.vnd_p_accum_client and the standard table pr_std_vnd_p.accum.vnd_p_accum_client.</w:t>
            </w:r>
          </w:p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Uniqueness/Duplicate Record check/reject (HARD - In pipeline)</w:t>
            </w:r>
          </w:p>
        </w:tc>
        <w:tc>
          <w:p>
            <w:r>
              <w:t xml:space="preserve">Exact duplicate detail records are rejected.</w:t>
            </w:r>
          </w:p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Incomplete Record Rejection Process (HARD - In pipeline)</w:t>
            </w:r>
          </w:p>
        </w:tc>
        <w:tc>
          <w:p>
            <w:r>
              <w:t xml:space="preserve">Records failing the fixed-width layout are rejected.</w:t>
            </w:r>
          </w:p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Record Recycle Process (HARD - In pipeline)</w:t>
            </w:r>
          </w:p>
        </w:tc>
        <w:tc>
          <w:p>
            <w:r>
              <w:t xml:space="preserve">Not applicable — no recycle process for this feed.</w:t>
            </w:r>
          </w:p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Date format validation (SOFT - flag)</w:t>
            </w:r>
          </w:p>
        </w:tc>
        <w:tc>
          <w:p>
            <w:r>
              <w:t xml:space="preserve">Date fields validated as yyyyMMdd.</w:t>
            </w:r>
          </w:p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Referential check against member master (HARD - In pipeline)</w:t>
            </w:r>
          </w:p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Vendor Metadata</w:t>
            </w:r>
          </w:p>
        </w:tc>
        <w:tc>
          <w:p/>
        </w:tc>
        <w:tc>
          <w:p/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Accumulators</w:t>
            </w:r>
          </w:p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Functional Requirement</w:t>
            </w:r>
          </w:p>
        </w:tc>
        <w:tc>
          <w:p>
            <w:r>
              <w:t xml:space="preserve">Ingest the Accumulators fixed-width files from VENDOR_A into the stage table pr_dlk_vnd_p.stg_vnd_p_accum.vnd_p_accum_client and the standard table pr_std_vnd_p.accum.vnd_p_accum_client.</w:t>
            </w:r>
          </w:p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Vendor Name</w:t>
            </w:r>
          </w:p>
        </w:tc>
        <w:tc>
          <w:p>
            <w:r>
              <w:t xml:space="preserve">VENDOR_A</w:t>
            </w:r>
          </w:p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Vendor Abbreviation</w:t>
            </w:r>
          </w:p>
        </w:tc>
        <w:tc>
          <w:p>
            <w:r>
              <w:t xml:space="preserve">VND_P</w:t>
            </w:r>
          </w:p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Vendor Relationship Manager</w:t>
            </w:r>
          </w:p>
        </w:tc>
        <w:tc>
          <w:p>
            <w:r>
              <w:t xml:space="preserve">SYN VRM</w:t>
            </w:r>
          </w:p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Service Grouping</w:t>
            </w:r>
          </w:p>
        </w:tc>
        <w:tc>
          <w:p>
            <w:r>
              <w:t xml:space="preserve">Pharmacy Benefit</w:t>
            </w:r>
          </w:p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Data Type</w:t>
            </w:r>
          </w:p>
        </w:tc>
        <w:tc>
          <w:p>
            <w:r>
              <w:t xml:space="preserve">Accumulator</w:t>
            </w:r>
          </w:p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Vendor Type Agreement</w:t>
            </w:r>
          </w:p>
        </w:tc>
        <w:tc>
          <w:p>
            <w:r>
              <w:t xml:space="preserve">Delegated</w:t>
            </w:r>
          </w:p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Delegated Entity</w:t>
            </w:r>
          </w:p>
        </w:tc>
        <w:tc>
          <w:p>
            <w:r>
              <w:t xml:space="preserve">Yes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Solution Requirement: 1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Ingest Accumulators</w:t>
            </w:r>
          </w:p>
        </w:tc>
        <w:tc>
          <w:p/>
        </w:tc>
        <w:tc>
          <w:p/>
        </w:tc>
      </w:tr>
      <w:tr>
        <w:tc>
          <w:p>
            <w:r>
              <w:t xml:space="preserve">Business Requirement</w:t>
            </w:r>
          </w:p>
        </w:tc>
        <w:tc>
          <w:p>
            <w:r>
              <w:t xml:space="preserve">Land Accumulators files in the lakehouse.</w:t>
            </w:r>
          </w:p>
        </w:tc>
        <w:tc>
          <w:p/>
        </w:tc>
        <w:tc>
          <w:p/>
        </w:tc>
      </w:tr>
      <w:tr>
        <w:tc>
          <w:p>
            <w:r>
              <w:t xml:space="preserve">Functional Requirement</w:t>
            </w:r>
          </w:p>
        </w:tc>
        <w:tc>
          <w:p>
            <w:r>
              <w:t xml:space="preserve">Load stage then standard.</w:t>
            </w:r>
          </w:p>
        </w:tc>
        <w:tc>
          <w:p/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Approver</w:t>
            </w:r>
          </w:p>
        </w:tc>
        <w:tc>
          <w:p>
            <w:r>
              <w:t xml:space="preserve">Role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SYN Approver</w:t>
            </w:r>
          </w:p>
        </w:tc>
        <w:tc>
          <w:p>
            <w:r>
              <w:t xml:space="preserve">Data Governance</w:t>
            </w:r>
          </w:p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</w:tblGrid>
      <w:tr>
        <w:tc>
          <w:p>
            <w:r>
              <w:t xml:space="preserve">Term</w:t>
            </w:r>
          </w:p>
        </w:tc>
        <w:tc>
          <w:p>
            <w:r>
              <w:t xml:space="preserve">Definition</w:t>
            </w:r>
          </w:p>
        </w:tc>
      </w:tr>
      <w:tr>
        <w:tc>
          <w:p>
            <w:r>
              <w:t xml:space="preserve">STG</w:t>
            </w:r>
          </w:p>
        </w:tc>
        <w:tc>
          <w:p>
            <w:r>
              <w:t xml:space="preserve">Stage layer</w:t>
            </w:r>
          </w:p>
        </w:tc>
      </w:tr>
      <w:tr>
        <w:tc>
          <w:p>
            <w:r>
              <w:t xml:space="preserve">STD</w:t>
            </w:r>
          </w:p>
        </w:tc>
        <w:tc>
          <w:p>
            <w:r>
              <w:t xml:space="preserve">Standard layer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</w:tblGrid>
      <w:tr>
        <w:tc>
          <w:p>
            <w:r>
              <w:t xml:space="preserve">Reference</w:t>
            </w:r>
          </w:p>
        </w:tc>
        <w:tc>
          <w:p>
            <w:r>
              <w:t xml:space="preserve">Location</w:t>
            </w:r>
          </w:p>
        </w:tc>
      </w:tr>
      <w:tr>
        <w:tc>
          <w:p>
            <w:r>
              <w:t xml:space="preserve">STTM</w:t>
            </w:r>
          </w:p>
        </w:tc>
        <w:tc>
          <w:p>
            <w:r>
              <w:t xml:space="preserve">Accumulators STTM workbook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4">
    <w:name w:val="heading 4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