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19CB" w14:textId="77777777" w:rsidR="0043718F" w:rsidRPr="00957F29" w:rsidRDefault="00000000" w:rsidP="00957F29">
      <w:pPr>
        <w:spacing w:after="40"/>
        <w:jc w:val="center"/>
        <w:rPr>
          <w:rFonts w:cstheme="minorHAnsi"/>
          <w:color w:val="000000" w:themeColor="text1"/>
          <w:sz w:val="36"/>
          <w:szCs w:val="36"/>
        </w:rPr>
      </w:pPr>
      <w:r w:rsidRPr="00957F29">
        <w:rPr>
          <w:rFonts w:cstheme="minorHAnsi"/>
          <w:b/>
          <w:bCs/>
          <w:color w:val="000000" w:themeColor="text1"/>
          <w:sz w:val="36"/>
          <w:szCs w:val="36"/>
        </w:rPr>
        <w:t>Project Synopsis: Intelligent ERP Decision Support</w:t>
      </w:r>
    </w:p>
    <w:p w14:paraId="33324229" w14:textId="77777777" w:rsidR="0043718F" w:rsidRDefault="00000000" w:rsidP="00957F29">
      <w:pPr>
        <w:spacing w:after="40"/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957F29">
        <w:rPr>
          <w:rFonts w:cstheme="minorHAnsi"/>
          <w:b/>
          <w:bCs/>
          <w:color w:val="000000" w:themeColor="text1"/>
          <w:sz w:val="36"/>
          <w:szCs w:val="36"/>
        </w:rPr>
        <w:t>Using Evidence-Grounded Multi-Agent AI</w:t>
      </w:r>
    </w:p>
    <w:p w14:paraId="4D57DBB5" w14:textId="63126359" w:rsidR="00957F29" w:rsidRPr="00957F29" w:rsidRDefault="00000000" w:rsidP="00957F29">
      <w:pPr>
        <w:spacing w:after="40"/>
        <w:jc w:val="center"/>
        <w:rPr>
          <w:rFonts w:cstheme="minorHAnsi"/>
          <w:color w:val="000000" w:themeColor="text1"/>
          <w:sz w:val="36"/>
          <w:szCs w:val="36"/>
        </w:rPr>
      </w:pPr>
      <w:r>
        <w:rPr>
          <w:sz w:val="28"/>
          <w:szCs w:val="28"/>
        </w:rPr>
        <w:pict w14:anchorId="3E94872B">
          <v:rect id="_x0000_i1025" style="width:0;height:1.5pt" o:hralign="center" o:hrstd="t" o:hr="t" fillcolor="#a0a0a0" stroked="f"/>
        </w:pict>
      </w:r>
    </w:p>
    <w:p w14:paraId="2A20E853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0. Cover</w:t>
      </w:r>
    </w:p>
    <w:p w14:paraId="4B7D924A" w14:textId="77777777" w:rsidR="0043718F" w:rsidRPr="00957F29" w:rsidRDefault="00000000" w:rsidP="00957F29">
      <w:pPr>
        <w:pStyle w:val="ListParagraph"/>
        <w:numPr>
          <w:ilvl w:val="0"/>
          <w:numId w:val="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Project title: </w:t>
      </w:r>
      <w:r w:rsidRPr="00957F29">
        <w:rPr>
          <w:color w:val="000000" w:themeColor="text1"/>
        </w:rPr>
        <w:t>Evidence-Grounded Multi-Agent AI Framework for Cross-Module ERP Analytics and Natural Language Decision Support</w:t>
      </w:r>
    </w:p>
    <w:p w14:paraId="2B620E6E" w14:textId="40873094" w:rsidR="0043718F" w:rsidRPr="00957F29" w:rsidRDefault="00000000" w:rsidP="00957F29">
      <w:pPr>
        <w:pStyle w:val="ListParagraph"/>
        <w:numPr>
          <w:ilvl w:val="0"/>
          <w:numId w:val="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Team: </w:t>
      </w:r>
      <w:r w:rsidRPr="00957F29">
        <w:rPr>
          <w:color w:val="000000" w:themeColor="text1"/>
        </w:rPr>
        <w:t>Team Consensus (T</w:t>
      </w:r>
      <w:r w:rsidR="00EA2BF5">
        <w:rPr>
          <w:color w:val="000000" w:themeColor="text1"/>
        </w:rPr>
        <w:t>eam 2</w:t>
      </w:r>
      <w:r w:rsidRPr="00957F29">
        <w:rPr>
          <w:color w:val="000000" w:themeColor="text1"/>
        </w:rPr>
        <w:t xml:space="preserve">) — GLA University, Mathura; </w:t>
      </w:r>
      <w:proofErr w:type="spellStart"/>
      <w:proofErr w:type="gramStart"/>
      <w:r w:rsidRPr="00957F29">
        <w:rPr>
          <w:color w:val="000000" w:themeColor="text1"/>
        </w:rPr>
        <w:t>B.Tech</w:t>
      </w:r>
      <w:proofErr w:type="spellEnd"/>
      <w:proofErr w:type="gramEnd"/>
      <w:r w:rsidR="00EA2BF5">
        <w:rPr>
          <w:color w:val="000000" w:themeColor="text1"/>
        </w:rPr>
        <w:t xml:space="preserve">(Hons) - </w:t>
      </w:r>
      <w:r w:rsidRPr="00957F29">
        <w:rPr>
          <w:color w:val="000000" w:themeColor="text1"/>
        </w:rPr>
        <w:t>CS, Final-Year Project (7th Semester)</w:t>
      </w:r>
    </w:p>
    <w:p w14:paraId="52C205D4" w14:textId="7064B839" w:rsidR="00E95B90" w:rsidRPr="00E95B90" w:rsidRDefault="00000000" w:rsidP="00E95B90">
      <w:pPr>
        <w:pStyle w:val="ListParagraph"/>
        <w:numPr>
          <w:ilvl w:val="0"/>
          <w:numId w:val="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Version: </w:t>
      </w:r>
      <w:r w:rsidRPr="00957F29">
        <w:rPr>
          <w:color w:val="000000" w:themeColor="text1"/>
        </w:rPr>
        <w:t>v1.0 | Date: 0</w:t>
      </w:r>
      <w:r w:rsidR="00EA2BF5">
        <w:rPr>
          <w:color w:val="000000" w:themeColor="text1"/>
        </w:rPr>
        <w:t>9</w:t>
      </w:r>
      <w:r w:rsidRPr="00957F29">
        <w:rPr>
          <w:color w:val="000000" w:themeColor="text1"/>
        </w:rPr>
        <w:t xml:space="preserve"> Sep</w:t>
      </w:r>
      <w:r w:rsidR="00C444DD">
        <w:rPr>
          <w:color w:val="000000" w:themeColor="text1"/>
        </w:rPr>
        <w:t>tember</w:t>
      </w:r>
      <w:r w:rsidRPr="00957F29">
        <w:rPr>
          <w:color w:val="000000" w:themeColor="text1"/>
        </w:rPr>
        <w:t xml:space="preserve"> 2026</w:t>
      </w:r>
    </w:p>
    <w:p w14:paraId="7AF9C44C" w14:textId="3C6A8FDD" w:rsidR="00EA2BF5" w:rsidRPr="00957F29" w:rsidRDefault="00C444DD" w:rsidP="00EA2BF5">
      <w:pPr>
        <w:pStyle w:val="ListParagraph"/>
        <w:spacing w:after="70"/>
        <w:ind w:left="720"/>
        <w:jc w:val="both"/>
        <w:rPr>
          <w:color w:val="000000" w:themeColor="text1"/>
        </w:rPr>
      </w:pPr>
      <w:r>
        <w:rPr>
          <w:sz w:val="28"/>
          <w:szCs w:val="28"/>
        </w:rPr>
        <w:pict w14:anchorId="57DA475D">
          <v:rect id="_x0000_i1026" style="width:498.95pt;height:.05pt" o:hrpct="990" o:hralign="center" o:hrstd="t" o:hr="t" fillcolor="#a0a0a0" stroked="f"/>
        </w:pict>
      </w:r>
    </w:p>
    <w:p w14:paraId="333AC660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1. Overview</w:t>
      </w:r>
    </w:p>
    <w:p w14:paraId="70D90E8A" w14:textId="77777777" w:rsidR="0043718F" w:rsidRPr="00957F29" w:rsidRDefault="00000000" w:rsidP="00957F29">
      <w:pPr>
        <w:pStyle w:val="ListParagraph"/>
        <w:numPr>
          <w:ilvl w:val="0"/>
          <w:numId w:val="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Problem: </w:t>
      </w:r>
      <w:r w:rsidRPr="00957F29">
        <w:rPr>
          <w:color w:val="000000" w:themeColor="text1"/>
        </w:rPr>
        <w:t>most management questions are cross-module — "why did profit fall in August?" needs revenue, discounts, costs, expenses and stock-outs read together. ERPs answer only through fixed reports, and a plain LLM interface can hallucinate figures.</w:t>
      </w:r>
    </w:p>
    <w:p w14:paraId="520FB0C7" w14:textId="77777777" w:rsidR="0043718F" w:rsidRPr="00957F29" w:rsidRDefault="00000000" w:rsidP="00957F29">
      <w:pPr>
        <w:pStyle w:val="ListParagraph"/>
        <w:numPr>
          <w:ilvl w:val="0"/>
          <w:numId w:val="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Goal: </w:t>
      </w:r>
      <w:r w:rsidRPr="00957F29">
        <w:rPr>
          <w:color w:val="000000" w:themeColor="text1"/>
        </w:rPr>
        <w:t>build a minimal but correct ERP as a controlled data environment, with Sales, Inventory and Finance agents analysing it independently and a Coordinator fusing their findings through evidence-weighted consensus.</w:t>
      </w:r>
    </w:p>
    <w:p w14:paraId="3EFDAAD1" w14:textId="77777777" w:rsidR="0043718F" w:rsidRPr="00957F29" w:rsidRDefault="00000000" w:rsidP="00957F29">
      <w:pPr>
        <w:pStyle w:val="ListParagraph"/>
        <w:numPr>
          <w:ilvl w:val="0"/>
          <w:numId w:val="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Non-goals: </w:t>
      </w:r>
      <w:r w:rsidRPr="00957F29">
        <w:rPr>
          <w:color w:val="000000" w:themeColor="text1"/>
        </w:rPr>
        <w:t>commercial ERP replacement, GST/payroll engine, banking integration, autonomous transactions, training an LLM from scratch.</w:t>
      </w:r>
    </w:p>
    <w:p w14:paraId="248EFCAD" w14:textId="77777777" w:rsidR="0043718F" w:rsidRDefault="00000000" w:rsidP="00957F29">
      <w:pPr>
        <w:pStyle w:val="ListParagraph"/>
        <w:numPr>
          <w:ilvl w:val="0"/>
          <w:numId w:val="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Value: </w:t>
      </w:r>
      <w:r w:rsidRPr="00957F29">
        <w:rPr>
          <w:color w:val="000000" w:themeColor="text1"/>
        </w:rPr>
        <w:t>every figure is computed by the database and traceable to a stored evidence record; conflicts and missing data are stated, not smoothed over.</w:t>
      </w:r>
    </w:p>
    <w:p w14:paraId="40806435" w14:textId="2D40DAB8" w:rsidR="00EA2BF5" w:rsidRPr="00957F29" w:rsidRDefault="00000000" w:rsidP="00EA2BF5">
      <w:pPr>
        <w:pStyle w:val="ListParagraph"/>
        <w:spacing w:after="70"/>
        <w:ind w:left="720"/>
        <w:jc w:val="both"/>
        <w:rPr>
          <w:color w:val="000000" w:themeColor="text1"/>
        </w:rPr>
      </w:pPr>
      <w:r>
        <w:rPr>
          <w:sz w:val="28"/>
          <w:szCs w:val="28"/>
        </w:rPr>
        <w:pict w14:anchorId="2182AD58">
          <v:rect id="_x0000_i1027" style="width:0;height:1.5pt" o:hralign="center" o:hrstd="t" o:hr="t" fillcolor="#a0a0a0" stroked="f"/>
        </w:pict>
      </w:r>
    </w:p>
    <w:p w14:paraId="1C805024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2. Scope and Control</w:t>
      </w:r>
    </w:p>
    <w:p w14:paraId="018F4003" w14:textId="77777777" w:rsidR="0043718F" w:rsidRPr="00957F29" w:rsidRDefault="00000000" w:rsidP="00957F29">
      <w:pPr>
        <w:pStyle w:val="Heading2"/>
        <w:spacing w:before="150"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4"/>
          <w:szCs w:val="24"/>
        </w:rPr>
        <w:t>2.1 In-scope</w:t>
      </w:r>
    </w:p>
    <w:p w14:paraId="6F9758C7" w14:textId="77777777" w:rsidR="0043718F" w:rsidRPr="00957F29" w:rsidRDefault="00000000" w:rsidP="00957F29">
      <w:pPr>
        <w:jc w:val="both"/>
        <w:rPr>
          <w:color w:val="000000" w:themeColor="text1"/>
        </w:rPr>
      </w:pPr>
      <w:r w:rsidRPr="00957F29">
        <w:rPr>
          <w:color w:val="000000" w:themeColor="text1"/>
        </w:rPr>
        <w:t>Role-based authentication; products, customers and suppliers; sales and purchase invoices; inventory, expenses and payments; dashboard KPIs and reports; a natural-language assistant over controlled read-only tools; three specialist agents and a Coordinator with evidence-weighted consensus; forecasting and anomaly detection; an evidence/audit view; a synthetic dataset with a fixed benchmark.</w:t>
      </w:r>
    </w:p>
    <w:p w14:paraId="1C35B226" w14:textId="77777777" w:rsidR="0043718F" w:rsidRPr="00957F29" w:rsidRDefault="00000000" w:rsidP="00957F29">
      <w:pPr>
        <w:pStyle w:val="Heading2"/>
        <w:spacing w:before="150"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4"/>
          <w:szCs w:val="24"/>
        </w:rPr>
        <w:t>2.2 Out-of-scope</w:t>
      </w:r>
    </w:p>
    <w:p w14:paraId="53001161" w14:textId="77777777" w:rsidR="0043718F" w:rsidRPr="00957F29" w:rsidRDefault="00000000" w:rsidP="00957F29">
      <w:pPr>
        <w:jc w:val="both"/>
        <w:rPr>
          <w:color w:val="000000" w:themeColor="text1"/>
        </w:rPr>
      </w:pPr>
      <w:r w:rsidRPr="00957F29">
        <w:rPr>
          <w:color w:val="000000" w:themeColor="text1"/>
        </w:rPr>
        <w:t>GST/compliance engine, payroll, banking integration, autonomous financial actions, LLM training from scratch, multi-tenant infrastructure. Customer Agent and voice interface are optional extensions.</w:t>
      </w:r>
    </w:p>
    <w:p w14:paraId="44A78B35" w14:textId="77777777" w:rsidR="0043718F" w:rsidRPr="00957F29" w:rsidRDefault="00000000" w:rsidP="00957F29">
      <w:pPr>
        <w:pStyle w:val="Heading2"/>
        <w:spacing w:before="150"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4"/>
          <w:szCs w:val="24"/>
        </w:rPr>
        <w:t>2.3 Assumptions and constraints</w:t>
      </w:r>
    </w:p>
    <w:p w14:paraId="6A944957" w14:textId="77777777" w:rsidR="0043718F" w:rsidRPr="00957F29" w:rsidRDefault="00000000" w:rsidP="00957F29">
      <w:pPr>
        <w:pStyle w:val="ListParagraph"/>
        <w:numPr>
          <w:ilvl w:val="0"/>
          <w:numId w:val="5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Experiments run on synthetic ERP data so ground truth can be injected; no confidential business data is needed.</w:t>
      </w:r>
    </w:p>
    <w:p w14:paraId="55CE8DAF" w14:textId="77777777" w:rsidR="0043718F" w:rsidRDefault="00000000" w:rsidP="00957F29">
      <w:pPr>
        <w:pStyle w:val="ListParagraph"/>
        <w:numPr>
          <w:ilvl w:val="0"/>
          <w:numId w:val="5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One semester, four members at ~13 hrs/week, a limited LLM API budget, and commodity hardware with no guaranteed GPU.</w:t>
      </w:r>
    </w:p>
    <w:p w14:paraId="12B049E7" w14:textId="77777777" w:rsidR="00EA2BF5" w:rsidRPr="00957F29" w:rsidRDefault="00EA2BF5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</w:p>
    <w:p w14:paraId="701E4ECF" w14:textId="77777777" w:rsidR="0043718F" w:rsidRPr="00957F29" w:rsidRDefault="00000000" w:rsidP="00957F29">
      <w:pPr>
        <w:pStyle w:val="Heading2"/>
        <w:spacing w:before="150"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4"/>
          <w:szCs w:val="24"/>
        </w:rPr>
        <w:lastRenderedPageBreak/>
        <w:t>2.4 Acceptance criteria</w:t>
      </w:r>
    </w:p>
    <w:p w14:paraId="55C24C0A" w14:textId="77777777" w:rsidR="0043718F" w:rsidRPr="00957F29" w:rsidRDefault="00000000" w:rsidP="00957F29">
      <w:pPr>
        <w:pStyle w:val="ListParagraph"/>
        <w:numPr>
          <w:ilvl w:val="0"/>
          <w:numId w:val="6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GIVEN a sales invoice is posted THEN revenue, stock and inventory movements update inside one database transaction.</w:t>
      </w:r>
    </w:p>
    <w:p w14:paraId="19EC0AC1" w14:textId="77777777" w:rsidR="0043718F" w:rsidRDefault="00000000" w:rsidP="00957F29">
      <w:pPr>
        <w:pStyle w:val="ListParagraph"/>
        <w:numPr>
          <w:ilvl w:val="0"/>
          <w:numId w:val="6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GIVEN any AI answer THEN each figure equals its deterministic SQL value and resolves to a stored evidence record, with a stated support level.</w:t>
      </w:r>
    </w:p>
    <w:p w14:paraId="4B220C8B" w14:textId="7522FFA7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3D65600F">
          <v:rect id="_x0000_i1028" style="width:0;height:1.5pt" o:hralign="center" o:hrstd="t" o:hr="t" fillcolor="#a0a0a0" stroked="f"/>
        </w:pict>
      </w:r>
    </w:p>
    <w:p w14:paraId="0F654FE7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3. Team, Roles and Responsibilities</w:t>
      </w:r>
    </w:p>
    <w:tbl>
      <w:tblPr>
        <w:tblW w:w="10818" w:type="dxa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2" w:space="0" w:color="CBD4E1"/>
          <w:insideV w:val="single" w:sz="2" w:space="0" w:color="CBD4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1649"/>
        <w:gridCol w:w="1825"/>
        <w:gridCol w:w="5269"/>
      </w:tblGrid>
      <w:tr w:rsidR="0043718F" w:rsidRPr="00957F29" w14:paraId="6A327CED" w14:textId="77777777" w:rsidTr="00EA2BF5">
        <w:trPr>
          <w:cantSplit/>
          <w:trHeight w:val="271"/>
          <w:tblHeader/>
        </w:trPr>
        <w:tc>
          <w:tcPr>
            <w:tcW w:w="2075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716D4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Member</w:t>
            </w:r>
          </w:p>
        </w:tc>
        <w:tc>
          <w:tcPr>
            <w:tcW w:w="1649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3888C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Roll No.</w:t>
            </w:r>
          </w:p>
        </w:tc>
        <w:tc>
          <w:tcPr>
            <w:tcW w:w="1825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A5247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5269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34B75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Responsibilities</w:t>
            </w:r>
          </w:p>
        </w:tc>
      </w:tr>
      <w:tr w:rsidR="0043718F" w:rsidRPr="00957F29" w14:paraId="6C64EEF1" w14:textId="77777777" w:rsidTr="00EA2BF5">
        <w:trPr>
          <w:cantSplit/>
          <w:trHeight w:val="271"/>
        </w:trPr>
        <w:tc>
          <w:tcPr>
            <w:tcW w:w="207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F7D7F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Arjun Singh Rajput</w:t>
            </w:r>
          </w:p>
        </w:tc>
        <w:tc>
          <w:tcPr>
            <w:tcW w:w="164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E2C1B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2315800015</w:t>
            </w:r>
          </w:p>
        </w:tc>
        <w:tc>
          <w:tcPr>
            <w:tcW w:w="182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EDFC6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Lead &amp; Agentic AI</w:t>
            </w:r>
          </w:p>
        </w:tc>
        <w:tc>
          <w:tcPr>
            <w:tcW w:w="52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B9236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Agents, Coordinator, consensus, experiments, paper</w:t>
            </w:r>
          </w:p>
        </w:tc>
      </w:tr>
      <w:tr w:rsidR="0043718F" w:rsidRPr="00957F29" w14:paraId="34E8A0FC" w14:textId="77777777" w:rsidTr="00EA2BF5">
        <w:trPr>
          <w:cantSplit/>
          <w:trHeight w:val="529"/>
        </w:trPr>
        <w:tc>
          <w:tcPr>
            <w:tcW w:w="2075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F7EC5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Somesh Rajput</w:t>
            </w:r>
          </w:p>
        </w:tc>
        <w:tc>
          <w:tcPr>
            <w:tcW w:w="1649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F4912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2315800080</w:t>
            </w:r>
          </w:p>
        </w:tc>
        <w:tc>
          <w:tcPr>
            <w:tcW w:w="1825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31AF7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Backend &amp; Database</w:t>
            </w:r>
          </w:p>
        </w:tc>
        <w:tc>
          <w:tcPr>
            <w:tcW w:w="5269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E776E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Schema, transactions, ERP APIs, auth, tool layer</w:t>
            </w:r>
          </w:p>
        </w:tc>
      </w:tr>
      <w:tr w:rsidR="0043718F" w:rsidRPr="00957F29" w14:paraId="383FD9F3" w14:textId="77777777" w:rsidTr="00EA2BF5">
        <w:trPr>
          <w:cantSplit/>
          <w:trHeight w:val="258"/>
        </w:trPr>
        <w:tc>
          <w:tcPr>
            <w:tcW w:w="207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4BE49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Jatin Khetan</w:t>
            </w:r>
          </w:p>
        </w:tc>
        <w:tc>
          <w:tcPr>
            <w:tcW w:w="164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4CF16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2315800039</w:t>
            </w:r>
          </w:p>
        </w:tc>
        <w:tc>
          <w:tcPr>
            <w:tcW w:w="182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94D4B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Frontend &amp; UX</w:t>
            </w:r>
          </w:p>
        </w:tc>
        <w:tc>
          <w:tcPr>
            <w:tcW w:w="52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708F8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ERP screens, dashboard, assistant, evidence panel</w:t>
            </w:r>
          </w:p>
        </w:tc>
      </w:tr>
      <w:tr w:rsidR="0043718F" w:rsidRPr="00957F29" w14:paraId="0D603756" w14:textId="77777777" w:rsidTr="00EA2BF5">
        <w:trPr>
          <w:cantSplit/>
          <w:trHeight w:val="529"/>
        </w:trPr>
        <w:tc>
          <w:tcPr>
            <w:tcW w:w="2075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9208A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Keshav Agrawal</w:t>
            </w:r>
          </w:p>
        </w:tc>
        <w:tc>
          <w:tcPr>
            <w:tcW w:w="1649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1F8C5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2315800043</w:t>
            </w:r>
          </w:p>
        </w:tc>
        <w:tc>
          <w:tcPr>
            <w:tcW w:w="1825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15E9A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NLP/ML &amp; Evaluation</w:t>
            </w:r>
          </w:p>
        </w:tc>
        <w:tc>
          <w:tcPr>
            <w:tcW w:w="5269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72D42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Query understanding, ML models, dataset, benchmark</w:t>
            </w:r>
          </w:p>
        </w:tc>
      </w:tr>
    </w:tbl>
    <w:p w14:paraId="5F5EA025" w14:textId="4C0FCBB8" w:rsidR="00EA2BF5" w:rsidRDefault="00000000" w:rsidP="00957F29">
      <w:pPr>
        <w:spacing w:before="100"/>
        <w:jc w:val="both"/>
        <w:rPr>
          <w:color w:val="000000" w:themeColor="text1"/>
        </w:rPr>
      </w:pPr>
      <w:r>
        <w:rPr>
          <w:sz w:val="28"/>
          <w:szCs w:val="28"/>
        </w:rPr>
        <w:pict w14:anchorId="4C329876">
          <v:rect id="_x0000_i1029" style="width:0;height:1.5pt" o:hralign="center" o:hrstd="t" o:hr="t" fillcolor="#a0a0a0" stroked="f"/>
        </w:pict>
      </w:r>
    </w:p>
    <w:p w14:paraId="3F37A98C" w14:textId="6B7AC183" w:rsidR="0043718F" w:rsidRDefault="00000000" w:rsidP="00957F29">
      <w:pPr>
        <w:spacing w:before="100"/>
        <w:jc w:val="both"/>
        <w:rPr>
          <w:color w:val="000000" w:themeColor="text1"/>
        </w:rPr>
      </w:pPr>
      <w:r w:rsidRPr="00957F29">
        <w:rPr>
          <w:color w:val="000000" w:themeColor="text1"/>
        </w:rPr>
        <w:t>RACI: each member is Responsible for their own track, the Project Lead is Accountable throughout, and the Project Guide is Consulted on scope and evaluation.</w:t>
      </w:r>
    </w:p>
    <w:p w14:paraId="0BA46CB3" w14:textId="5FE91C65" w:rsidR="00EA2BF5" w:rsidRPr="00957F29" w:rsidRDefault="00000000" w:rsidP="00957F29">
      <w:pPr>
        <w:spacing w:before="100"/>
        <w:jc w:val="both"/>
        <w:rPr>
          <w:color w:val="000000" w:themeColor="text1"/>
        </w:rPr>
      </w:pPr>
      <w:r>
        <w:rPr>
          <w:sz w:val="28"/>
          <w:szCs w:val="28"/>
        </w:rPr>
        <w:pict w14:anchorId="7CBC53D5">
          <v:rect id="_x0000_i1030" style="width:0;height:1.5pt" o:hralign="center" o:hrstd="t" o:hr="t" fillcolor="#a0a0a0" stroked="f"/>
        </w:pict>
      </w:r>
    </w:p>
    <w:p w14:paraId="55702864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4. Week-wise Plan</w:t>
      </w:r>
    </w:p>
    <w:tbl>
      <w:tblPr>
        <w:tblW w:w="10830" w:type="dxa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2" w:space="0" w:color="CBD4E1"/>
          <w:insideV w:val="single" w:sz="2" w:space="0" w:color="CBD4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2060"/>
        <w:gridCol w:w="5148"/>
        <w:gridCol w:w="2538"/>
      </w:tblGrid>
      <w:tr w:rsidR="0043718F" w:rsidRPr="00957F29" w14:paraId="37047455" w14:textId="77777777" w:rsidTr="00EA2BF5">
        <w:trPr>
          <w:cantSplit/>
          <w:trHeight w:val="258"/>
          <w:tblHeader/>
        </w:trPr>
        <w:tc>
          <w:tcPr>
            <w:tcW w:w="1084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A5793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Weeks</w:t>
            </w:r>
          </w:p>
        </w:tc>
        <w:tc>
          <w:tcPr>
            <w:tcW w:w="2060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E74AC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Milestone</w:t>
            </w:r>
          </w:p>
        </w:tc>
        <w:tc>
          <w:tcPr>
            <w:tcW w:w="5148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1ED542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Main work</w:t>
            </w:r>
          </w:p>
        </w:tc>
        <w:tc>
          <w:tcPr>
            <w:tcW w:w="2538" w:type="dxa"/>
            <w:shd w:val="clear" w:color="auto" w:fill="EDF1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81898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b/>
                <w:bCs/>
                <w:color w:val="000000" w:themeColor="text1"/>
                <w:sz w:val="20"/>
                <w:szCs w:val="20"/>
              </w:rPr>
              <w:t>Deliverable</w:t>
            </w:r>
          </w:p>
        </w:tc>
      </w:tr>
      <w:tr w:rsidR="0043718F" w:rsidRPr="00957F29" w14:paraId="46628DD6" w14:textId="77777777" w:rsidTr="00EA2BF5">
        <w:trPr>
          <w:cantSplit/>
          <w:trHeight w:val="504"/>
        </w:trPr>
        <w:tc>
          <w:tcPr>
            <w:tcW w:w="108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FB70C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1–4</w:t>
            </w:r>
          </w:p>
        </w:tc>
        <w:tc>
          <w:tcPr>
            <w:tcW w:w="20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4E1CDA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ERP core correct</w:t>
            </w:r>
          </w:p>
        </w:tc>
        <w:tc>
          <w:tcPr>
            <w:tcW w:w="51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5BAB4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Schema, synthetic data generator, authentication, CRUD, transaction logic and screens</w:t>
            </w:r>
          </w:p>
        </w:tc>
        <w:tc>
          <w:tcPr>
            <w:tcW w:w="253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84742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Seeded DB, reconciling transactions</w:t>
            </w:r>
          </w:p>
        </w:tc>
      </w:tr>
      <w:tr w:rsidR="0043718F" w:rsidRPr="00957F29" w14:paraId="64DF9D39" w14:textId="77777777" w:rsidTr="00EA2BF5">
        <w:trPr>
          <w:cantSplit/>
          <w:trHeight w:val="504"/>
        </w:trPr>
        <w:tc>
          <w:tcPr>
            <w:tcW w:w="1084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822EF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5–8</w:t>
            </w:r>
          </w:p>
        </w:tc>
        <w:tc>
          <w:tcPr>
            <w:tcW w:w="2060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0FCA5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Baselines and agents</w:t>
            </w:r>
          </w:p>
        </w:tc>
        <w:tc>
          <w:tcPr>
            <w:tcW w:w="514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392D45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KPI endpoints, controlled tools, single grounded agent, three specialist agents, Coordinator</w:t>
            </w:r>
          </w:p>
        </w:tc>
        <w:tc>
          <w:tcPr>
            <w:tcW w:w="253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A760D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Baselines A/B, variant C, benchmark</w:t>
            </w:r>
          </w:p>
        </w:tc>
      </w:tr>
      <w:tr w:rsidR="0043718F" w:rsidRPr="00957F29" w14:paraId="16BA80DD" w14:textId="77777777" w:rsidTr="00EA2BF5">
        <w:trPr>
          <w:cantSplit/>
          <w:trHeight w:val="504"/>
        </w:trPr>
        <w:tc>
          <w:tcPr>
            <w:tcW w:w="108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F7F00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9–10</w:t>
            </w:r>
          </w:p>
        </w:tc>
        <w:tc>
          <w:tcPr>
            <w:tcW w:w="20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82767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Consensus and ML</w:t>
            </w:r>
          </w:p>
        </w:tc>
        <w:tc>
          <w:tcPr>
            <w:tcW w:w="51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C4C66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Consensus scoring, conflict handling, forecasting and anomaly models</w:t>
            </w:r>
          </w:p>
        </w:tc>
        <w:tc>
          <w:tcPr>
            <w:tcW w:w="253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B9E72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Variant D with ML metrics</w:t>
            </w:r>
          </w:p>
        </w:tc>
      </w:tr>
      <w:tr w:rsidR="0043718F" w:rsidRPr="00957F29" w14:paraId="50C39119" w14:textId="77777777" w:rsidTr="00EA2BF5">
        <w:trPr>
          <w:cantSplit/>
          <w:trHeight w:val="504"/>
        </w:trPr>
        <w:tc>
          <w:tcPr>
            <w:tcW w:w="1084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E6519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11–12</w:t>
            </w:r>
          </w:p>
        </w:tc>
        <w:tc>
          <w:tcPr>
            <w:tcW w:w="2060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91625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Experiments</w:t>
            </w:r>
          </w:p>
        </w:tc>
        <w:tc>
          <w:tcPr>
            <w:tcW w:w="514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36DC6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Full A/B/C/D benchmark run, ablations, human evaluation</w:t>
            </w:r>
          </w:p>
        </w:tc>
        <w:tc>
          <w:tcPr>
            <w:tcW w:w="253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700BA" w14:textId="77777777" w:rsidR="0043718F" w:rsidRPr="00957F29" w:rsidRDefault="00000000" w:rsidP="00957F29">
            <w:pPr>
              <w:keepNext/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Results and ablation study</w:t>
            </w:r>
          </w:p>
        </w:tc>
      </w:tr>
      <w:tr w:rsidR="0043718F" w:rsidRPr="00957F29" w14:paraId="54738570" w14:textId="77777777" w:rsidTr="00EA2BF5">
        <w:trPr>
          <w:cantSplit/>
          <w:trHeight w:val="504"/>
        </w:trPr>
        <w:tc>
          <w:tcPr>
            <w:tcW w:w="108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24864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13–14</w:t>
            </w:r>
          </w:p>
        </w:tc>
        <w:tc>
          <w:tcPr>
            <w:tcW w:w="20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01C23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Release and paper</w:t>
            </w:r>
          </w:p>
        </w:tc>
        <w:tc>
          <w:tcPr>
            <w:tcW w:w="51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455A4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Hardening, security review, documentation, demo, paper</w:t>
            </w:r>
          </w:p>
        </w:tc>
        <w:tc>
          <w:tcPr>
            <w:tcW w:w="253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62FC6" w14:textId="77777777" w:rsidR="0043718F" w:rsidRPr="00957F29" w:rsidRDefault="00000000" w:rsidP="00957F29">
            <w:pPr>
              <w:spacing w:after="0" w:line="230" w:lineRule="auto"/>
              <w:jc w:val="both"/>
              <w:rPr>
                <w:color w:val="000000" w:themeColor="text1"/>
              </w:rPr>
            </w:pPr>
            <w:r w:rsidRPr="00957F29">
              <w:rPr>
                <w:color w:val="000000" w:themeColor="text1"/>
                <w:sz w:val="20"/>
                <w:szCs w:val="20"/>
              </w:rPr>
              <w:t>v1.0 build, report, slides</w:t>
            </w:r>
          </w:p>
        </w:tc>
      </w:tr>
    </w:tbl>
    <w:p w14:paraId="751A3F2B" w14:textId="1C738FCE" w:rsidR="00EA2BF5" w:rsidRDefault="00000000" w:rsidP="00957F29">
      <w:pPr>
        <w:pStyle w:val="Heading1"/>
        <w:spacing w:before="220" w:after="110"/>
        <w:jc w:val="both"/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pict w14:anchorId="5E55CBAD">
          <v:rect id="_x0000_i1031" style="width:0;height:1.5pt" o:hralign="center" o:hrstd="t" o:hr="t" fillcolor="#a0a0a0" stroked="f"/>
        </w:pict>
      </w:r>
    </w:p>
    <w:p w14:paraId="6ED2F09A" w14:textId="3DEAD5D6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5. Users and UX</w:t>
      </w:r>
    </w:p>
    <w:p w14:paraId="2D6538C3" w14:textId="77777777" w:rsidR="0043718F" w:rsidRPr="00957F29" w:rsidRDefault="00000000" w:rsidP="00957F29">
      <w:pPr>
        <w:pStyle w:val="ListParagraph"/>
        <w:numPr>
          <w:ilvl w:val="0"/>
          <w:numId w:val="7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Personas: </w:t>
      </w:r>
      <w:r w:rsidRPr="00957F29">
        <w:rPr>
          <w:color w:val="000000" w:themeColor="text1"/>
        </w:rPr>
        <w:t>a business owner who wants a verifiable answer when a number moves; an inventory manager who needs a ranked stock-out risk list; a finance executive who must see which records produced a figure.</w:t>
      </w:r>
    </w:p>
    <w:p w14:paraId="708C9A2E" w14:textId="59C603BD" w:rsidR="00EA2BF5" w:rsidRDefault="00000000" w:rsidP="00EA2BF5">
      <w:pPr>
        <w:pStyle w:val="ListParagraph"/>
        <w:numPr>
          <w:ilvl w:val="0"/>
          <w:numId w:val="7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Journeys: </w:t>
      </w:r>
      <w:r w:rsidRPr="00957F29">
        <w:rPr>
          <w:color w:val="000000" w:themeColor="text1"/>
        </w:rPr>
        <w:t>a simple query returns a validated figure within 3 s; cross-module diagnosis returns ranked findings with support levels and an evidence panel within 25 s.</w:t>
      </w:r>
    </w:p>
    <w:p w14:paraId="7F88B474" w14:textId="28261D36" w:rsidR="00EA2BF5" w:rsidRDefault="00000000" w:rsidP="00EA2BF5">
      <w:pPr>
        <w:pStyle w:val="ListParagraph"/>
        <w:spacing w:after="70"/>
        <w:ind w:left="1080"/>
        <w:jc w:val="both"/>
        <w:rPr>
          <w:b/>
          <w:bCs/>
          <w:color w:val="000000" w:themeColor="text1"/>
        </w:rPr>
      </w:pPr>
      <w:r>
        <w:rPr>
          <w:sz w:val="28"/>
          <w:szCs w:val="28"/>
        </w:rPr>
        <w:pict w14:anchorId="68DAACDA">
          <v:rect id="_x0000_i1032" style="width:0;height:1.5pt" o:hralign="center" o:hrstd="t" o:hr="t" fillcolor="#a0a0a0" stroked="f"/>
        </w:pict>
      </w:r>
    </w:p>
    <w:p w14:paraId="00DEC353" w14:textId="77777777" w:rsidR="00EA2BF5" w:rsidRDefault="00EA2BF5" w:rsidP="00EA2BF5">
      <w:pPr>
        <w:pStyle w:val="ListParagraph"/>
        <w:spacing w:after="70"/>
        <w:ind w:left="1080"/>
        <w:jc w:val="both"/>
        <w:rPr>
          <w:b/>
          <w:bCs/>
          <w:color w:val="000000" w:themeColor="text1"/>
        </w:rPr>
      </w:pPr>
    </w:p>
    <w:p w14:paraId="51A71508" w14:textId="77777777" w:rsidR="00EA2BF5" w:rsidRPr="00EA2BF5" w:rsidRDefault="00EA2BF5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</w:p>
    <w:p w14:paraId="5A351D33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6. Market and Competitors</w:t>
      </w:r>
    </w:p>
    <w:p w14:paraId="42AE0B6A" w14:textId="77777777" w:rsidR="0043718F" w:rsidRPr="00957F29" w:rsidRDefault="00000000" w:rsidP="00957F29">
      <w:pPr>
        <w:pStyle w:val="ListParagraph"/>
        <w:numPr>
          <w:ilvl w:val="0"/>
          <w:numId w:val="8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Landscape: </w:t>
      </w:r>
      <w:r w:rsidRPr="00957F29">
        <w:rPr>
          <w:color w:val="000000" w:themeColor="text1"/>
        </w:rPr>
        <w:t>SAP Joule, Dynamics 365 Copilot and Zoho Zia offer natural-language ERP assistants, but are proprietary — how each decides what to trust is not documented or reproducible. A generic text-to-SQL layer produces unverified SQL with no specialisation.</w:t>
      </w:r>
    </w:p>
    <w:p w14:paraId="29F8ABD7" w14:textId="77777777" w:rsidR="0043718F" w:rsidRDefault="00000000" w:rsidP="00957F29">
      <w:pPr>
        <w:pStyle w:val="ListParagraph"/>
        <w:numPr>
          <w:ilvl w:val="0"/>
          <w:numId w:val="8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Differentiator: </w:t>
      </w:r>
      <w:r w:rsidRPr="00957F29">
        <w:rPr>
          <w:color w:val="000000" w:themeColor="text1"/>
        </w:rPr>
        <w:t>an open, fully specified consensus mechanism, per-claim evidence with a visible support level, and a benchmark another team can rerun.</w:t>
      </w:r>
    </w:p>
    <w:p w14:paraId="25241C6D" w14:textId="012BE7A3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332DDAB4">
          <v:rect id="_x0000_i1033" style="width:0;height:1.5pt" o:hralign="center" o:hrstd="t" o:hr="t" fillcolor="#a0a0a0" stroked="f"/>
        </w:pict>
      </w:r>
    </w:p>
    <w:p w14:paraId="43E511C6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7. Objectives and Success Metrics</w:t>
      </w:r>
    </w:p>
    <w:p w14:paraId="45E7BB63" w14:textId="77777777" w:rsidR="0043718F" w:rsidRPr="00957F29" w:rsidRDefault="00000000" w:rsidP="00957F29">
      <w:pPr>
        <w:pStyle w:val="ListParagraph"/>
        <w:numPr>
          <w:ilvl w:val="0"/>
          <w:numId w:val="9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O1 Correctness: </w:t>
      </w:r>
      <w:r w:rsidRPr="00957F29">
        <w:rPr>
          <w:color w:val="000000" w:themeColor="text1"/>
        </w:rPr>
        <w:t>zero ERP reconciliation mismatches; ≥ 98% numerical match with SQL ground truth.</w:t>
      </w:r>
    </w:p>
    <w:p w14:paraId="660C925D" w14:textId="77777777" w:rsidR="0043718F" w:rsidRPr="00957F29" w:rsidRDefault="00000000" w:rsidP="00957F29">
      <w:pPr>
        <w:pStyle w:val="ListParagraph"/>
        <w:numPr>
          <w:ilvl w:val="0"/>
          <w:numId w:val="9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O2 Grounding: </w:t>
      </w:r>
      <w:r w:rsidRPr="00957F29">
        <w:rPr>
          <w:color w:val="000000" w:themeColor="text1"/>
        </w:rPr>
        <w:t>≥ 95% of numeric claims carry a resolvable evidence reference.</w:t>
      </w:r>
    </w:p>
    <w:p w14:paraId="0B57EBFB" w14:textId="77777777" w:rsidR="0043718F" w:rsidRPr="00957F29" w:rsidRDefault="00000000" w:rsidP="00957F29">
      <w:pPr>
        <w:pStyle w:val="ListParagraph"/>
        <w:numPr>
          <w:ilvl w:val="0"/>
          <w:numId w:val="9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O3 Finding quality: </w:t>
      </w:r>
      <w:r w:rsidRPr="00957F29">
        <w:rPr>
          <w:color w:val="000000" w:themeColor="text1"/>
        </w:rPr>
        <w:t>top-1 and top-3 correctness reported for all four variants — measured, not promised.</w:t>
      </w:r>
    </w:p>
    <w:p w14:paraId="4704A8C4" w14:textId="77777777" w:rsidR="0043718F" w:rsidRDefault="00000000" w:rsidP="00957F29">
      <w:pPr>
        <w:pStyle w:val="ListParagraph"/>
        <w:numPr>
          <w:ilvl w:val="0"/>
          <w:numId w:val="9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O4 Prediction and latency: </w:t>
      </w:r>
      <w:r w:rsidRPr="00957F29">
        <w:rPr>
          <w:color w:val="000000" w:themeColor="text1"/>
        </w:rPr>
        <w:t xml:space="preserve">forecasting beats naive baselines, anomaly F1 ≥ 0.70; p95 ≤ 3 </w:t>
      </w:r>
      <w:proofErr w:type="spellStart"/>
      <w:r w:rsidRPr="00957F29">
        <w:rPr>
          <w:color w:val="000000" w:themeColor="text1"/>
        </w:rPr>
        <w:t>s</w:t>
      </w:r>
      <w:proofErr w:type="spellEnd"/>
      <w:r w:rsidRPr="00957F29">
        <w:rPr>
          <w:color w:val="000000" w:themeColor="text1"/>
        </w:rPr>
        <w:t xml:space="preserve"> simple, ≤ 25 s multi-agent.</w:t>
      </w:r>
    </w:p>
    <w:p w14:paraId="7B5C5B89" w14:textId="2012FC65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41CAE72A">
          <v:rect id="_x0000_i1034" style="width:0;height:1.5pt" o:hralign="center" o:hrstd="t" o:hr="t" fillcolor="#a0a0a0" stroked="f"/>
        </w:pict>
      </w:r>
    </w:p>
    <w:p w14:paraId="18CB43F8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8. Key Features</w:t>
      </w:r>
    </w:p>
    <w:p w14:paraId="48FB2FA0" w14:textId="77777777" w:rsidR="0043718F" w:rsidRPr="00957F29" w:rsidRDefault="00000000" w:rsidP="00957F29">
      <w:pPr>
        <w:pStyle w:val="ListParagraph"/>
        <w:numPr>
          <w:ilvl w:val="0"/>
          <w:numId w:val="10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ERP core: </w:t>
      </w:r>
      <w:r w:rsidRPr="00957F29">
        <w:rPr>
          <w:color w:val="000000" w:themeColor="text1"/>
        </w:rPr>
        <w:t>masters, sales and purchase invoices, inventory movements, expenses and payments with atomic updates.</w:t>
      </w:r>
    </w:p>
    <w:p w14:paraId="675EDF3F" w14:textId="77777777" w:rsidR="0043718F" w:rsidRPr="00957F29" w:rsidRDefault="00000000" w:rsidP="00957F29">
      <w:pPr>
        <w:pStyle w:val="ListParagraph"/>
        <w:numPr>
          <w:ilvl w:val="0"/>
          <w:numId w:val="10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Natural-language queries: </w:t>
      </w:r>
      <w:r w:rsidRPr="00957F29">
        <w:rPr>
          <w:color w:val="000000" w:themeColor="text1"/>
        </w:rPr>
        <w:t>intent, entity, metric and period extraction, with intent accuracy ≥ 90%.</w:t>
      </w:r>
    </w:p>
    <w:p w14:paraId="3DA750B9" w14:textId="77777777" w:rsidR="0043718F" w:rsidRPr="00957F29" w:rsidRDefault="00000000" w:rsidP="00957F29">
      <w:pPr>
        <w:pStyle w:val="ListParagraph"/>
        <w:numPr>
          <w:ilvl w:val="0"/>
          <w:numId w:val="10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Agents and consensus: </w:t>
      </w:r>
      <w:r w:rsidRPr="00957F29">
        <w:rPr>
          <w:color w:val="000000" w:themeColor="text1"/>
        </w:rPr>
        <w:t xml:space="preserve">agents reach the database only through parameterised read-only tools and return findings with evidence and confidence; the </w:t>
      </w:r>
      <w:proofErr w:type="gramStart"/>
      <w:r w:rsidRPr="00957F29">
        <w:rPr>
          <w:color w:val="000000" w:themeColor="text1"/>
        </w:rPr>
        <w:t>Coordinator</w:t>
      </w:r>
      <w:proofErr w:type="gramEnd"/>
      <w:r w:rsidRPr="00957F29">
        <w:rPr>
          <w:color w:val="000000" w:themeColor="text1"/>
        </w:rPr>
        <w:t xml:space="preserve"> scores them, surfaces conflicts, and the audit view exposes what supports each answer.</w:t>
      </w:r>
    </w:p>
    <w:p w14:paraId="56D0A511" w14:textId="77777777" w:rsidR="0043718F" w:rsidRDefault="00000000" w:rsidP="00957F29">
      <w:pPr>
        <w:pStyle w:val="ListParagraph"/>
        <w:numPr>
          <w:ilvl w:val="0"/>
          <w:numId w:val="10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Forecasting and anomalies: </w:t>
      </w:r>
      <w:r w:rsidRPr="00957F29">
        <w:rPr>
          <w:color w:val="000000" w:themeColor="text1"/>
        </w:rPr>
        <w:t>demand forecast, stock-out risk and expense anomalies, evaluated against injected events.</w:t>
      </w:r>
    </w:p>
    <w:p w14:paraId="5E39B5EE" w14:textId="5E2634E4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6466FDDF">
          <v:rect id="_x0000_i1035" style="width:0;height:1.5pt" o:hralign="center" o:hrstd="t" o:hr="t" fillcolor="#a0a0a0" stroked="f"/>
        </w:pict>
      </w:r>
    </w:p>
    <w:p w14:paraId="1D59718B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9. Architecture and Data Design</w:t>
      </w:r>
    </w:p>
    <w:p w14:paraId="0B659859" w14:textId="77777777" w:rsidR="0043718F" w:rsidRPr="00957F29" w:rsidRDefault="00000000" w:rsidP="00957F29">
      <w:pPr>
        <w:pStyle w:val="ListParagraph"/>
        <w:numPr>
          <w:ilvl w:val="0"/>
          <w:numId w:val="11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Stack: </w:t>
      </w:r>
      <w:r w:rsidRPr="00957F29">
        <w:rPr>
          <w:color w:val="000000" w:themeColor="text1"/>
        </w:rPr>
        <w:t>Next.js + React + TypeScript frontend; ERP API layer for CRUD and authentication; a Python/</w:t>
      </w:r>
      <w:proofErr w:type="spellStart"/>
      <w:r w:rsidRPr="00957F29">
        <w:rPr>
          <w:color w:val="000000" w:themeColor="text1"/>
        </w:rPr>
        <w:t>FastAPI</w:t>
      </w:r>
      <w:proofErr w:type="spellEnd"/>
      <w:r w:rsidRPr="00957F29">
        <w:rPr>
          <w:color w:val="000000" w:themeColor="text1"/>
        </w:rPr>
        <w:t xml:space="preserve"> service holding the </w:t>
      </w:r>
      <w:proofErr w:type="gramStart"/>
      <w:r w:rsidRPr="00957F29">
        <w:rPr>
          <w:color w:val="000000" w:themeColor="text1"/>
        </w:rPr>
        <w:t>Coordinator</w:t>
      </w:r>
      <w:proofErr w:type="gramEnd"/>
      <w:r w:rsidRPr="00957F29">
        <w:rPr>
          <w:color w:val="000000" w:themeColor="text1"/>
        </w:rPr>
        <w:t>, agents, tools, consensus engine and ML models; PostgreSQL as the single source of truth.</w:t>
      </w:r>
    </w:p>
    <w:p w14:paraId="5392404F" w14:textId="77777777" w:rsidR="0043718F" w:rsidRPr="00957F29" w:rsidRDefault="00000000" w:rsidP="00957F29">
      <w:pPr>
        <w:pStyle w:val="ListParagraph"/>
        <w:numPr>
          <w:ilvl w:val="0"/>
          <w:numId w:val="11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AI path: </w:t>
      </w:r>
      <w:r w:rsidRPr="00957F29">
        <w:rPr>
          <w:color w:val="000000" w:themeColor="text1"/>
        </w:rPr>
        <w:t>question → intent extraction → Coordinator → agents → controlled tools → PostgreSQL/ML → evidence records → consensus → grounded response.</w:t>
      </w:r>
    </w:p>
    <w:p w14:paraId="2CB9F676" w14:textId="77777777" w:rsidR="0043718F" w:rsidRPr="00957F29" w:rsidRDefault="00000000" w:rsidP="00957F29">
      <w:pPr>
        <w:pStyle w:val="ListParagraph"/>
        <w:numPr>
          <w:ilvl w:val="0"/>
          <w:numId w:val="11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Data: </w:t>
      </w:r>
      <w:r w:rsidRPr="00957F29">
        <w:rPr>
          <w:color w:val="000000" w:themeColor="text1"/>
        </w:rPr>
        <w:t xml:space="preserve">ERP tables plus </w:t>
      </w:r>
      <w:proofErr w:type="spellStart"/>
      <w:r w:rsidRPr="00957F29">
        <w:rPr>
          <w:color w:val="000000" w:themeColor="text1"/>
        </w:rPr>
        <w:t>evidence_records</w:t>
      </w:r>
      <w:proofErr w:type="spellEnd"/>
      <w:r w:rsidRPr="00957F29">
        <w:rPr>
          <w:color w:val="000000" w:themeColor="text1"/>
        </w:rPr>
        <w:t xml:space="preserve">, </w:t>
      </w:r>
      <w:proofErr w:type="spellStart"/>
      <w:r w:rsidRPr="00957F29">
        <w:rPr>
          <w:color w:val="000000" w:themeColor="text1"/>
        </w:rPr>
        <w:t>ai_query_log</w:t>
      </w:r>
      <w:proofErr w:type="spellEnd"/>
      <w:r w:rsidRPr="00957F29">
        <w:rPr>
          <w:color w:val="000000" w:themeColor="text1"/>
        </w:rPr>
        <w:t xml:space="preserve"> and </w:t>
      </w:r>
      <w:proofErr w:type="spellStart"/>
      <w:r w:rsidRPr="00957F29">
        <w:rPr>
          <w:color w:val="000000" w:themeColor="text1"/>
        </w:rPr>
        <w:t>ground_truth_events</w:t>
      </w:r>
      <w:proofErr w:type="spellEnd"/>
      <w:r w:rsidRPr="00957F29">
        <w:rPr>
          <w:color w:val="000000" w:themeColor="text1"/>
        </w:rPr>
        <w:t>. A fixed-seed generator produces transactions with a ground-truth event table, so the dataset and its answers regenerate exactly. Data is synthetic, so no real PII is processed.</w:t>
      </w:r>
    </w:p>
    <w:p w14:paraId="7530C596" w14:textId="77777777" w:rsidR="0043718F" w:rsidRDefault="00000000" w:rsidP="00957F29">
      <w:pPr>
        <w:pStyle w:val="ListParagraph"/>
        <w:numPr>
          <w:ilvl w:val="0"/>
          <w:numId w:val="11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lastRenderedPageBreak/>
        <w:t xml:space="preserve">Diagrams: </w:t>
      </w:r>
      <w:r w:rsidRPr="00957F29">
        <w:rPr>
          <w:color w:val="000000" w:themeColor="text1"/>
        </w:rPr>
        <w:t>state transition, sequence, use case, data flow, ER and work architecture diagrams are attached as Appendix A.</w:t>
      </w:r>
    </w:p>
    <w:p w14:paraId="3B899929" w14:textId="33F6B3CD" w:rsidR="00424F40" w:rsidRPr="00957F29" w:rsidRDefault="00000000" w:rsidP="00424F40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26EED88F">
          <v:rect id="_x0000_i1036" style="width:0;height:1.5pt" o:hralign="center" o:hrstd="t" o:hr="t" fillcolor="#a0a0a0" stroked="f"/>
        </w:pict>
      </w:r>
    </w:p>
    <w:p w14:paraId="6B18F896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10. Quality, Security and Delivery</w:t>
      </w:r>
    </w:p>
    <w:p w14:paraId="38057E51" w14:textId="77777777" w:rsidR="0043718F" w:rsidRPr="00957F29" w:rsidRDefault="00000000" w:rsidP="00957F29">
      <w:pPr>
        <w:pStyle w:val="ListParagraph"/>
        <w:numPr>
          <w:ilvl w:val="0"/>
          <w:numId w:val="12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Unit, integration and contract tests proving every tool stays read-only; a benchmark harness measuring correctness, grounding, ranked-finding accuracy and latency across the four variants.</w:t>
      </w:r>
    </w:p>
    <w:p w14:paraId="45CBAB96" w14:textId="77777777" w:rsidR="0043718F" w:rsidRPr="00957F29" w:rsidRDefault="00000000" w:rsidP="00957F29">
      <w:pPr>
        <w:pStyle w:val="ListParagraph"/>
        <w:numPr>
          <w:ilvl w:val="0"/>
          <w:numId w:val="12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Role-based authorisation inherited by the AI layer; no unrestricted SQL for the LLM, only whitelisted tools on a read-only role, with a prompt-injection test suite. The system never executes financial transactions.</w:t>
      </w:r>
    </w:p>
    <w:p w14:paraId="3182823E" w14:textId="77777777" w:rsidR="0043718F" w:rsidRDefault="00000000" w:rsidP="00957F29">
      <w:pPr>
        <w:pStyle w:val="ListParagraph"/>
        <w:numPr>
          <w:ilvl w:val="0"/>
          <w:numId w:val="12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>GitHub Actions CI with staging deployment; variants A–D stay switchable by configuration so the comparison can be shown live in the viva.</w:t>
      </w:r>
    </w:p>
    <w:p w14:paraId="517F7E4A" w14:textId="4A0BD7DA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06216427">
          <v:rect id="_x0000_i1037" style="width:0;height:1.5pt" o:hralign="center" o:hrstd="t" o:hr="t" fillcolor="#a0a0a0" stroked="f"/>
        </w:pict>
      </w:r>
    </w:p>
    <w:p w14:paraId="76CB5BD0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11. Risks and Mitigations</w:t>
      </w:r>
    </w:p>
    <w:p w14:paraId="728E2BDA" w14:textId="77777777" w:rsidR="0043718F" w:rsidRPr="00957F29" w:rsidRDefault="00000000" w:rsidP="00957F29">
      <w:pPr>
        <w:pStyle w:val="ListParagraph"/>
        <w:numPr>
          <w:ilvl w:val="0"/>
          <w:numId w:val="1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ERP scope creep: </w:t>
      </w:r>
      <w:r w:rsidRPr="00957F29">
        <w:rPr>
          <w:color w:val="000000" w:themeColor="text1"/>
        </w:rPr>
        <w:t>freeze modules once the transaction flow reconciles in week 4.</w:t>
      </w:r>
    </w:p>
    <w:p w14:paraId="53353C9C" w14:textId="77777777" w:rsidR="0043718F" w:rsidRPr="00957F29" w:rsidRDefault="00000000" w:rsidP="00957F29">
      <w:pPr>
        <w:pStyle w:val="ListParagraph"/>
        <w:numPr>
          <w:ilvl w:val="0"/>
          <w:numId w:val="1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LLM hallucination: </w:t>
      </w:r>
      <w:r w:rsidRPr="00957F29">
        <w:rPr>
          <w:color w:val="000000" w:themeColor="text1"/>
        </w:rPr>
        <w:t>all numbers computed by PostgreSQL or evaluated models; answers blocked when a claim cannot be resolved to evidence.</w:t>
      </w:r>
    </w:p>
    <w:p w14:paraId="3C631499" w14:textId="77777777" w:rsidR="0043718F" w:rsidRDefault="00000000" w:rsidP="00957F29">
      <w:pPr>
        <w:pStyle w:val="ListParagraph"/>
        <w:numPr>
          <w:ilvl w:val="0"/>
          <w:numId w:val="13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Latency, cost and schedule: </w:t>
      </w:r>
      <w:r w:rsidRPr="00957F29">
        <w:rPr>
          <w:color w:val="000000" w:themeColor="text1"/>
        </w:rPr>
        <w:t>parallelise agents, cache results, keep the benchmark small; if a week slips, cut the optional extensions, never the evaluation.</w:t>
      </w:r>
    </w:p>
    <w:p w14:paraId="1FF9849D" w14:textId="504E2091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6D9D8D99">
          <v:rect id="_x0000_i1038" style="width:0;height:1.5pt" o:hralign="center" o:hrstd="t" o:hr="t" fillcolor="#a0a0a0" stroked="f"/>
        </w:pict>
      </w:r>
    </w:p>
    <w:p w14:paraId="401A08F3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12. Research and Evaluation</w:t>
      </w:r>
    </w:p>
    <w:p w14:paraId="41D6242D" w14:textId="77777777" w:rsidR="0043718F" w:rsidRPr="00957F29" w:rsidRDefault="00000000" w:rsidP="00957F29">
      <w:pPr>
        <w:pStyle w:val="ListParagraph"/>
        <w:numPr>
          <w:ilvl w:val="0"/>
          <w:numId w:val="1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Research problem: </w:t>
      </w:r>
      <w:r w:rsidRPr="00957F29">
        <w:rPr>
          <w:color w:val="000000" w:themeColor="text1"/>
        </w:rPr>
        <w:t>can specialised agents and evidence-weighted coordination improve the correctness and grounding of cross-module ERP decision support over simpler approaches?</w:t>
      </w:r>
    </w:p>
    <w:p w14:paraId="4F369A47" w14:textId="77777777" w:rsidR="0043718F" w:rsidRPr="00957F29" w:rsidRDefault="00000000" w:rsidP="00957F29">
      <w:pPr>
        <w:pStyle w:val="ListParagraph"/>
        <w:numPr>
          <w:ilvl w:val="0"/>
          <w:numId w:val="1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Consensus method: </w:t>
      </w:r>
      <w:r w:rsidRPr="00957F29">
        <w:rPr>
          <w:color w:val="000000" w:themeColor="text1"/>
        </w:rPr>
        <w:t>Consensus Score = w1·Evidence Strength + w2·Analytical Validity + w3·Agent Confidence + w4·Historical Reliability − w5·Conflict Penalty. Agreement between LLM outputs is not proof of correctness; the weights are experimental parameters, reported exactly.</w:t>
      </w:r>
    </w:p>
    <w:p w14:paraId="7CC97E04" w14:textId="77777777" w:rsidR="0043718F" w:rsidRPr="00957F29" w:rsidRDefault="00000000" w:rsidP="00957F29">
      <w:pPr>
        <w:pStyle w:val="ListParagraph"/>
        <w:numPr>
          <w:ilvl w:val="0"/>
          <w:numId w:val="1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Experimental design: </w:t>
      </w:r>
      <w:r w:rsidRPr="00957F29">
        <w:rPr>
          <w:color w:val="000000" w:themeColor="text1"/>
        </w:rPr>
        <w:t>A — ERP dashboards and SQL analytics; B — a single grounded agent; C — specialist agents without consensus; D — agents plus consensus, over 100–150 benchmark questions with ~20% unanswerable, to test whether the system declines rather than invents.</w:t>
      </w:r>
    </w:p>
    <w:p w14:paraId="58F452B1" w14:textId="77777777" w:rsidR="0043718F" w:rsidRDefault="00000000" w:rsidP="00957F29">
      <w:pPr>
        <w:pStyle w:val="ListParagraph"/>
        <w:numPr>
          <w:ilvl w:val="0"/>
          <w:numId w:val="14"/>
        </w:numPr>
        <w:spacing w:after="7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</w:rPr>
        <w:t xml:space="preserve">Limitations: </w:t>
      </w:r>
      <w:r w:rsidRPr="00957F29">
        <w:rPr>
          <w:color w:val="000000" w:themeColor="text1"/>
        </w:rPr>
        <w:t>synthetic data; results depend on the LLM used; a small evaluation panel; the system identifies associations, not causal effects.</w:t>
      </w:r>
    </w:p>
    <w:p w14:paraId="27CEABE8" w14:textId="3E035D61" w:rsidR="00EA2BF5" w:rsidRPr="00957F29" w:rsidRDefault="00000000" w:rsidP="00EA2BF5">
      <w:pPr>
        <w:pStyle w:val="ListParagraph"/>
        <w:spacing w:after="70"/>
        <w:ind w:left="1080"/>
        <w:jc w:val="both"/>
        <w:rPr>
          <w:color w:val="000000" w:themeColor="text1"/>
        </w:rPr>
      </w:pPr>
      <w:r>
        <w:rPr>
          <w:sz w:val="28"/>
          <w:szCs w:val="28"/>
        </w:rPr>
        <w:pict w14:anchorId="31C06C31">
          <v:rect id="_x0000_i1039" style="width:0;height:1.5pt" o:hralign="center" o:hrstd="t" o:hr="t" fillcolor="#a0a0a0" stroked="f"/>
        </w:pict>
      </w:r>
    </w:p>
    <w:p w14:paraId="3015383A" w14:textId="77777777" w:rsidR="0043718F" w:rsidRPr="00957F29" w:rsidRDefault="00000000" w:rsidP="00957F29">
      <w:pPr>
        <w:pStyle w:val="Heading1"/>
        <w:spacing w:before="220" w:after="110"/>
        <w:jc w:val="both"/>
        <w:rPr>
          <w:color w:val="000000" w:themeColor="text1"/>
        </w:rPr>
      </w:pPr>
      <w:r w:rsidRPr="00957F29">
        <w:rPr>
          <w:b/>
          <w:bCs/>
          <w:color w:val="000000" w:themeColor="text1"/>
          <w:sz w:val="28"/>
          <w:szCs w:val="28"/>
        </w:rPr>
        <w:t>13. References</w:t>
      </w:r>
    </w:p>
    <w:p w14:paraId="391AE070" w14:textId="77777777" w:rsidR="0043718F" w:rsidRPr="00957F29" w:rsidRDefault="00000000" w:rsidP="00957F29">
      <w:pPr>
        <w:pStyle w:val="ListParagraph"/>
        <w:numPr>
          <w:ilvl w:val="0"/>
          <w:numId w:val="15"/>
        </w:numPr>
        <w:spacing w:after="70"/>
        <w:jc w:val="both"/>
        <w:rPr>
          <w:color w:val="000000" w:themeColor="text1"/>
        </w:rPr>
      </w:pPr>
      <w:r w:rsidRPr="00957F29">
        <w:rPr>
          <w:color w:val="000000" w:themeColor="text1"/>
        </w:rPr>
        <w:t xml:space="preserve">Lewis et al., RAG, </w:t>
      </w:r>
      <w:proofErr w:type="spellStart"/>
      <w:r w:rsidRPr="00957F29">
        <w:rPr>
          <w:color w:val="000000" w:themeColor="text1"/>
        </w:rPr>
        <w:t>NeurIPS</w:t>
      </w:r>
      <w:proofErr w:type="spellEnd"/>
      <w:r w:rsidRPr="00957F29">
        <w:rPr>
          <w:color w:val="000000" w:themeColor="text1"/>
        </w:rPr>
        <w:t xml:space="preserve"> 2020; Yao et al., </w:t>
      </w:r>
      <w:proofErr w:type="spellStart"/>
      <w:r w:rsidRPr="00957F29">
        <w:rPr>
          <w:color w:val="000000" w:themeColor="text1"/>
        </w:rPr>
        <w:t>ReAct</w:t>
      </w:r>
      <w:proofErr w:type="spellEnd"/>
      <w:r w:rsidRPr="00957F29">
        <w:rPr>
          <w:color w:val="000000" w:themeColor="text1"/>
        </w:rPr>
        <w:t>, ICLR 2023; Guo et al., LLM-Based Multi-Agents: A Survey, IJCAI 2024; Ji et al., Hallucination in NLG, ACM CSUR 2023; Liu et al., Isolation Forest, ICDM 2008.</w:t>
      </w:r>
    </w:p>
    <w:sectPr w:rsidR="0043718F" w:rsidRPr="00957F29" w:rsidSect="00957F29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B5DC" w14:textId="77777777" w:rsidR="009D1605" w:rsidRDefault="009D1605">
      <w:pPr>
        <w:spacing w:after="0"/>
      </w:pPr>
      <w:r>
        <w:separator/>
      </w:r>
    </w:p>
  </w:endnote>
  <w:endnote w:type="continuationSeparator" w:id="0">
    <w:p w14:paraId="5E3717AC" w14:textId="77777777" w:rsidR="009D1605" w:rsidRDefault="009D16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9404" w14:textId="3A417E9E" w:rsidR="0043718F" w:rsidRDefault="0043718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DED0A" w14:textId="77777777" w:rsidR="009D1605" w:rsidRDefault="009D1605">
      <w:pPr>
        <w:spacing w:after="0"/>
      </w:pPr>
      <w:r>
        <w:separator/>
      </w:r>
    </w:p>
  </w:footnote>
  <w:footnote w:type="continuationSeparator" w:id="0">
    <w:p w14:paraId="6004A11A" w14:textId="77777777" w:rsidR="009D1605" w:rsidRDefault="009D16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4BB7"/>
    <w:multiLevelType w:val="hybridMultilevel"/>
    <w:tmpl w:val="F9CCB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E55AB"/>
    <w:multiLevelType w:val="hybridMultilevel"/>
    <w:tmpl w:val="9E26A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5D7403"/>
    <w:multiLevelType w:val="hybridMultilevel"/>
    <w:tmpl w:val="BA2CBB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8215D4"/>
    <w:multiLevelType w:val="hybridMultilevel"/>
    <w:tmpl w:val="08DE6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E8F0A27"/>
    <w:multiLevelType w:val="hybridMultilevel"/>
    <w:tmpl w:val="6F5ECE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D615C9"/>
    <w:multiLevelType w:val="hybridMultilevel"/>
    <w:tmpl w:val="0CE05C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B688C"/>
    <w:multiLevelType w:val="hybridMultilevel"/>
    <w:tmpl w:val="19DEC2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B241AA"/>
    <w:multiLevelType w:val="hybridMultilevel"/>
    <w:tmpl w:val="C23E6E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BA311D"/>
    <w:multiLevelType w:val="hybridMultilevel"/>
    <w:tmpl w:val="E3665E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D47BBB"/>
    <w:multiLevelType w:val="hybridMultilevel"/>
    <w:tmpl w:val="0C3248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1400A8"/>
    <w:multiLevelType w:val="hybridMultilevel"/>
    <w:tmpl w:val="9F7614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6210D8"/>
    <w:multiLevelType w:val="hybridMultilevel"/>
    <w:tmpl w:val="4C6C4C1E"/>
    <w:lvl w:ilvl="0" w:tplc="A838E94C">
      <w:start w:val="1"/>
      <w:numFmt w:val="bullet"/>
      <w:lvlText w:val="●"/>
      <w:lvlJc w:val="left"/>
      <w:pPr>
        <w:ind w:left="720" w:hanging="360"/>
      </w:pPr>
    </w:lvl>
    <w:lvl w:ilvl="1" w:tplc="959279E8">
      <w:start w:val="1"/>
      <w:numFmt w:val="bullet"/>
      <w:lvlText w:val="○"/>
      <w:lvlJc w:val="left"/>
      <w:pPr>
        <w:ind w:left="1440" w:hanging="360"/>
      </w:pPr>
    </w:lvl>
    <w:lvl w:ilvl="2" w:tplc="5A34EEEC">
      <w:start w:val="1"/>
      <w:numFmt w:val="bullet"/>
      <w:lvlText w:val="■"/>
      <w:lvlJc w:val="left"/>
      <w:pPr>
        <w:ind w:left="2160" w:hanging="360"/>
      </w:pPr>
    </w:lvl>
    <w:lvl w:ilvl="3" w:tplc="71D69AE6">
      <w:start w:val="1"/>
      <w:numFmt w:val="bullet"/>
      <w:lvlText w:val="●"/>
      <w:lvlJc w:val="left"/>
      <w:pPr>
        <w:ind w:left="2880" w:hanging="360"/>
      </w:pPr>
    </w:lvl>
    <w:lvl w:ilvl="4" w:tplc="E978461C">
      <w:start w:val="1"/>
      <w:numFmt w:val="bullet"/>
      <w:lvlText w:val="○"/>
      <w:lvlJc w:val="left"/>
      <w:pPr>
        <w:ind w:left="3600" w:hanging="360"/>
      </w:pPr>
    </w:lvl>
    <w:lvl w:ilvl="5" w:tplc="251E596C">
      <w:start w:val="1"/>
      <w:numFmt w:val="bullet"/>
      <w:lvlText w:val="■"/>
      <w:lvlJc w:val="left"/>
      <w:pPr>
        <w:ind w:left="4320" w:hanging="360"/>
      </w:pPr>
    </w:lvl>
    <w:lvl w:ilvl="6" w:tplc="DDB893A4">
      <w:start w:val="1"/>
      <w:numFmt w:val="bullet"/>
      <w:lvlText w:val="●"/>
      <w:lvlJc w:val="left"/>
      <w:pPr>
        <w:ind w:left="5040" w:hanging="360"/>
      </w:pPr>
    </w:lvl>
    <w:lvl w:ilvl="7" w:tplc="89DA1828">
      <w:start w:val="1"/>
      <w:numFmt w:val="bullet"/>
      <w:lvlText w:val="●"/>
      <w:lvlJc w:val="left"/>
      <w:pPr>
        <w:ind w:left="5760" w:hanging="360"/>
      </w:pPr>
    </w:lvl>
    <w:lvl w:ilvl="8" w:tplc="16227E3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AE03067"/>
    <w:multiLevelType w:val="hybridMultilevel"/>
    <w:tmpl w:val="3B661F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C12E41"/>
    <w:multiLevelType w:val="hybridMultilevel"/>
    <w:tmpl w:val="854674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7279732">
    <w:abstractNumId w:val="11"/>
    <w:lvlOverride w:ilvl="0">
      <w:startOverride w:val="1"/>
    </w:lvlOverride>
  </w:num>
  <w:num w:numId="2" w16cid:durableId="814567469">
    <w:abstractNumId w:val="11"/>
  </w:num>
  <w:num w:numId="3" w16cid:durableId="270826060">
    <w:abstractNumId w:val="3"/>
  </w:num>
  <w:num w:numId="4" w16cid:durableId="2044941961">
    <w:abstractNumId w:val="0"/>
  </w:num>
  <w:num w:numId="5" w16cid:durableId="1848639639">
    <w:abstractNumId w:val="6"/>
  </w:num>
  <w:num w:numId="6" w16cid:durableId="607081386">
    <w:abstractNumId w:val="8"/>
  </w:num>
  <w:num w:numId="7" w16cid:durableId="100616389">
    <w:abstractNumId w:val="13"/>
  </w:num>
  <w:num w:numId="8" w16cid:durableId="491143571">
    <w:abstractNumId w:val="9"/>
  </w:num>
  <w:num w:numId="9" w16cid:durableId="1767312605">
    <w:abstractNumId w:val="2"/>
  </w:num>
  <w:num w:numId="10" w16cid:durableId="1865246028">
    <w:abstractNumId w:val="5"/>
  </w:num>
  <w:num w:numId="11" w16cid:durableId="1019158818">
    <w:abstractNumId w:val="7"/>
  </w:num>
  <w:num w:numId="12" w16cid:durableId="2003045338">
    <w:abstractNumId w:val="4"/>
  </w:num>
  <w:num w:numId="13" w16cid:durableId="1963223019">
    <w:abstractNumId w:val="10"/>
  </w:num>
  <w:num w:numId="14" w16cid:durableId="1306858701">
    <w:abstractNumId w:val="1"/>
  </w:num>
  <w:num w:numId="15" w16cid:durableId="2061399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18F"/>
    <w:rsid w:val="0011393E"/>
    <w:rsid w:val="002C0A95"/>
    <w:rsid w:val="00424F40"/>
    <w:rsid w:val="0043718F"/>
    <w:rsid w:val="00861BA8"/>
    <w:rsid w:val="00957F29"/>
    <w:rsid w:val="009D1605"/>
    <w:rsid w:val="00C444DD"/>
    <w:rsid w:val="00C64B49"/>
    <w:rsid w:val="00D42408"/>
    <w:rsid w:val="00E95B90"/>
    <w:rsid w:val="00EA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05F0"/>
  <w15:docId w15:val="{7E91E661-E941-4DDA-9D61-4F37151B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4"/>
        <w:szCs w:val="24"/>
        <w:lang w:val="en-IN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Synopsis: Intelligent ERP Decision Support Using Evidence-Grounded Multi-Agent AI</vt:lpstr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Synopsis: Intelligent ERP Decision Support Using Evidence-Grounded Multi-Agent AI</dc:title>
  <dc:creator>Team Consensus — GLA University, Mathura</dc:creator>
  <cp:lastModifiedBy>Arjun Singh Rajput</cp:lastModifiedBy>
  <cp:revision>5</cp:revision>
  <dcterms:created xsi:type="dcterms:W3CDTF">2026-09-08T05:17:00Z</dcterms:created>
  <dcterms:modified xsi:type="dcterms:W3CDTF">2026-09-08T06:22:00Z</dcterms:modified>
</cp:coreProperties>
</file>