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05C23" w14:textId="6ACB75F1" w:rsidR="00DE1C0D" w:rsidRDefault="00000000" w:rsidP="00DE1C0D">
      <w:pPr>
        <w:spacing w:after="40"/>
        <w:jc w:val="center"/>
        <w:rPr>
          <w:b/>
          <w:bCs/>
          <w:color w:val="000000" w:themeColor="text1"/>
          <w:sz w:val="36"/>
          <w:szCs w:val="36"/>
          <w:u w:val="single"/>
        </w:rPr>
      </w:pPr>
      <w:r w:rsidRPr="00C0649E">
        <w:rPr>
          <w:b/>
          <w:bCs/>
          <w:color w:val="000000" w:themeColor="text1"/>
          <w:sz w:val="36"/>
          <w:szCs w:val="36"/>
        </w:rPr>
        <w:t>Project Synopsis</w:t>
      </w:r>
      <w:r w:rsidR="00C0649E">
        <w:rPr>
          <w:b/>
          <w:bCs/>
          <w:color w:val="000000" w:themeColor="text1"/>
          <w:sz w:val="36"/>
          <w:szCs w:val="36"/>
        </w:rPr>
        <w:t xml:space="preserve">: </w:t>
      </w:r>
      <w:r w:rsidRPr="00C0649E">
        <w:rPr>
          <w:b/>
          <w:bCs/>
          <w:color w:val="000000" w:themeColor="text1"/>
          <w:sz w:val="36"/>
          <w:szCs w:val="36"/>
          <w:u w:val="single"/>
        </w:rPr>
        <w:t>Intelligent ERP Decision Support Using Evidence-Grounded Multi-Agent AI</w:t>
      </w:r>
    </w:p>
    <w:p w14:paraId="1BEF3AFE" w14:textId="78862B60" w:rsidR="00C0649E" w:rsidRPr="00C0649E" w:rsidRDefault="00DE1C0D" w:rsidP="00C0649E">
      <w:pPr>
        <w:spacing w:after="40"/>
        <w:jc w:val="center"/>
        <w:rPr>
          <w:color w:val="000000" w:themeColor="text1"/>
          <w:sz w:val="36"/>
          <w:szCs w:val="36"/>
          <w:u w:val="single"/>
        </w:rPr>
      </w:pPr>
      <w:r>
        <w:rPr>
          <w:sz w:val="28"/>
          <w:szCs w:val="28"/>
        </w:rPr>
        <w:pict w14:anchorId="53FEFEEA">
          <v:rect id="_x0000_i1025" style="width:0;height:1.5pt" o:hralign="center" o:hrstd="t" o:hr="t" fillcolor="#a0a0a0" stroked="f"/>
        </w:pict>
      </w:r>
    </w:p>
    <w:p w14:paraId="4B215B7B" w14:textId="77777777" w:rsidR="00C0649E" w:rsidRPr="00957F29" w:rsidRDefault="00C0649E" w:rsidP="00C0649E">
      <w:pPr>
        <w:pStyle w:val="Heading1"/>
        <w:spacing w:before="220" w:after="110"/>
        <w:jc w:val="both"/>
        <w:rPr>
          <w:color w:val="000000" w:themeColor="text1"/>
        </w:rPr>
      </w:pPr>
      <w:r w:rsidRPr="00957F29">
        <w:rPr>
          <w:b/>
          <w:bCs/>
          <w:color w:val="000000" w:themeColor="text1"/>
          <w:sz w:val="28"/>
          <w:szCs w:val="28"/>
        </w:rPr>
        <w:t>0. Cover</w:t>
      </w:r>
    </w:p>
    <w:p w14:paraId="59BF60BD" w14:textId="77777777" w:rsidR="00C0649E" w:rsidRPr="00957F29" w:rsidRDefault="00C0649E" w:rsidP="00C0649E">
      <w:pPr>
        <w:pStyle w:val="ListParagraph"/>
        <w:numPr>
          <w:ilvl w:val="0"/>
          <w:numId w:val="2"/>
        </w:numPr>
        <w:spacing w:after="70"/>
        <w:jc w:val="both"/>
        <w:rPr>
          <w:color w:val="000000" w:themeColor="text1"/>
        </w:rPr>
      </w:pPr>
      <w:r w:rsidRPr="00957F29">
        <w:rPr>
          <w:b/>
          <w:bCs/>
          <w:color w:val="000000" w:themeColor="text1"/>
        </w:rPr>
        <w:t xml:space="preserve">Project title: </w:t>
      </w:r>
      <w:r w:rsidRPr="00957F29">
        <w:rPr>
          <w:color w:val="000000" w:themeColor="text1"/>
        </w:rPr>
        <w:t>Evidence-Grounded Multi-Agent AI Framework for Cross-Module ERP Analytics and Natural Language Decision Support</w:t>
      </w:r>
    </w:p>
    <w:p w14:paraId="1DEF1172" w14:textId="77777777" w:rsidR="00C0649E" w:rsidRPr="00957F29" w:rsidRDefault="00C0649E" w:rsidP="00C0649E">
      <w:pPr>
        <w:pStyle w:val="ListParagraph"/>
        <w:numPr>
          <w:ilvl w:val="0"/>
          <w:numId w:val="2"/>
        </w:numPr>
        <w:spacing w:after="70"/>
        <w:jc w:val="both"/>
        <w:rPr>
          <w:color w:val="000000" w:themeColor="text1"/>
        </w:rPr>
      </w:pPr>
      <w:r w:rsidRPr="00957F29">
        <w:rPr>
          <w:b/>
          <w:bCs/>
          <w:color w:val="000000" w:themeColor="text1"/>
        </w:rPr>
        <w:t xml:space="preserve">Team: </w:t>
      </w:r>
      <w:r w:rsidRPr="00957F29">
        <w:rPr>
          <w:color w:val="000000" w:themeColor="text1"/>
        </w:rPr>
        <w:t>Team Consensus (T</w:t>
      </w:r>
      <w:r>
        <w:rPr>
          <w:color w:val="000000" w:themeColor="text1"/>
        </w:rPr>
        <w:t>eam 2</w:t>
      </w:r>
      <w:r w:rsidRPr="00957F29">
        <w:rPr>
          <w:color w:val="000000" w:themeColor="text1"/>
        </w:rPr>
        <w:t xml:space="preserve">) — GLA University, Mathura; </w:t>
      </w:r>
      <w:proofErr w:type="spellStart"/>
      <w:proofErr w:type="gramStart"/>
      <w:r w:rsidRPr="00957F29">
        <w:rPr>
          <w:color w:val="000000" w:themeColor="text1"/>
        </w:rPr>
        <w:t>B.Tech</w:t>
      </w:r>
      <w:proofErr w:type="spellEnd"/>
      <w:proofErr w:type="gramEnd"/>
      <w:r>
        <w:rPr>
          <w:color w:val="000000" w:themeColor="text1"/>
        </w:rPr>
        <w:t xml:space="preserve">(Hons) - </w:t>
      </w:r>
      <w:r w:rsidRPr="00957F29">
        <w:rPr>
          <w:color w:val="000000" w:themeColor="text1"/>
        </w:rPr>
        <w:t>CS, Final-Year Project (7th Semester)</w:t>
      </w:r>
    </w:p>
    <w:p w14:paraId="0D15D6DB" w14:textId="14CB9884" w:rsidR="00C0649E" w:rsidRPr="00047C57" w:rsidRDefault="00C0649E" w:rsidP="00047C57">
      <w:pPr>
        <w:pStyle w:val="ListParagraph"/>
        <w:numPr>
          <w:ilvl w:val="0"/>
          <w:numId w:val="2"/>
        </w:numPr>
        <w:spacing w:after="70"/>
        <w:jc w:val="both"/>
        <w:rPr>
          <w:color w:val="000000" w:themeColor="text1"/>
        </w:rPr>
      </w:pPr>
      <w:r w:rsidRPr="00957F29">
        <w:rPr>
          <w:b/>
          <w:bCs/>
          <w:color w:val="000000" w:themeColor="text1"/>
        </w:rPr>
        <w:t xml:space="preserve">Version: </w:t>
      </w:r>
      <w:r w:rsidRPr="00957F29">
        <w:rPr>
          <w:color w:val="000000" w:themeColor="text1"/>
        </w:rPr>
        <w:t>v1.0 | Date: 0</w:t>
      </w:r>
      <w:r>
        <w:rPr>
          <w:color w:val="000000" w:themeColor="text1"/>
        </w:rPr>
        <w:t>9</w:t>
      </w:r>
      <w:r w:rsidRPr="00957F29">
        <w:rPr>
          <w:color w:val="000000" w:themeColor="text1"/>
        </w:rPr>
        <w:t xml:space="preserve"> Sep</w:t>
      </w:r>
      <w:r>
        <w:rPr>
          <w:color w:val="000000" w:themeColor="text1"/>
        </w:rPr>
        <w:t>tember</w:t>
      </w:r>
      <w:r w:rsidRPr="00957F29">
        <w:rPr>
          <w:color w:val="000000" w:themeColor="text1"/>
        </w:rPr>
        <w:t xml:space="preserve"> 2026</w:t>
      </w:r>
    </w:p>
    <w:p w14:paraId="609B07B0" w14:textId="52338669" w:rsidR="00047C57" w:rsidRPr="00047C57" w:rsidRDefault="00047C57" w:rsidP="00047C57">
      <w:pPr>
        <w:spacing w:after="70"/>
        <w:jc w:val="both"/>
        <w:rPr>
          <w:color w:val="000000" w:themeColor="text1"/>
        </w:rPr>
      </w:pPr>
      <w:r>
        <w:pict w14:anchorId="563026F1">
          <v:rect id="_x0000_i1046" style="width:0;height:1.5pt" o:hralign="center" o:hrstd="t" o:hr="t" fillcolor="#a0a0a0" stroked="f"/>
        </w:pict>
      </w:r>
    </w:p>
    <w:p w14:paraId="673DC89B" w14:textId="77777777" w:rsidR="00033C0D" w:rsidRPr="00F0692F" w:rsidRDefault="00000000" w:rsidP="00C0649E">
      <w:pPr>
        <w:pStyle w:val="Heading1"/>
        <w:spacing w:before="280" w:after="130"/>
        <w:jc w:val="both"/>
        <w:rPr>
          <w:color w:val="000000" w:themeColor="text1"/>
        </w:rPr>
      </w:pPr>
      <w:r w:rsidRPr="00F0692F">
        <w:rPr>
          <w:b/>
          <w:bCs/>
          <w:color w:val="000000" w:themeColor="text1"/>
          <w:sz w:val="28"/>
          <w:szCs w:val="28"/>
        </w:rPr>
        <w:t>1. Team Details</w:t>
      </w:r>
    </w:p>
    <w:tbl>
      <w:tblPr>
        <w:tblW w:w="10738" w:type="dxa"/>
        <w:tblBorders>
          <w:top w:val="single" w:sz="4" w:space="0" w:color="A6B4C8"/>
          <w:left w:val="single" w:sz="4" w:space="0" w:color="A6B4C8"/>
          <w:bottom w:val="single" w:sz="4" w:space="0" w:color="A6B4C8"/>
          <w:right w:val="single" w:sz="4" w:space="0" w:color="A6B4C8"/>
          <w:insideH w:val="single" w:sz="2" w:space="0" w:color="CBD4E1"/>
          <w:insideV w:val="single" w:sz="2" w:space="0" w:color="CBD4E1"/>
        </w:tblBorders>
        <w:tblCellMar>
          <w:left w:w="10" w:type="dxa"/>
          <w:right w:w="10" w:type="dxa"/>
        </w:tblCellMar>
        <w:tblLook w:val="0000" w:firstRow="0" w:lastRow="0" w:firstColumn="0" w:lastColumn="0" w:noHBand="0" w:noVBand="0"/>
      </w:tblPr>
      <w:tblGrid>
        <w:gridCol w:w="2237"/>
        <w:gridCol w:w="1898"/>
        <w:gridCol w:w="6603"/>
      </w:tblGrid>
      <w:tr w:rsidR="00033C0D" w:rsidRPr="00F0692F" w14:paraId="2CC4911A" w14:textId="77777777" w:rsidTr="00B53429">
        <w:tblPrEx>
          <w:tblCellMar>
            <w:top w:w="0" w:type="dxa"/>
            <w:bottom w:w="0" w:type="dxa"/>
          </w:tblCellMar>
        </w:tblPrEx>
        <w:trPr>
          <w:cantSplit/>
          <w:trHeight w:val="512"/>
          <w:tblHeader/>
        </w:trPr>
        <w:tc>
          <w:tcPr>
            <w:tcW w:w="2237" w:type="dxa"/>
            <w:shd w:val="clear" w:color="auto" w:fill="EDF1F7"/>
            <w:tcMar>
              <w:top w:w="40" w:type="dxa"/>
              <w:left w:w="90" w:type="dxa"/>
              <w:bottom w:w="40" w:type="dxa"/>
              <w:right w:w="90" w:type="dxa"/>
            </w:tcMar>
            <w:vAlign w:val="center"/>
          </w:tcPr>
          <w:p w14:paraId="4845CB35" w14:textId="77777777" w:rsidR="00033C0D" w:rsidRPr="00F0692F" w:rsidRDefault="00000000" w:rsidP="00C0649E">
            <w:pPr>
              <w:keepNext/>
              <w:spacing w:after="0" w:line="230" w:lineRule="auto"/>
              <w:jc w:val="both"/>
              <w:rPr>
                <w:color w:val="000000" w:themeColor="text1"/>
              </w:rPr>
            </w:pPr>
            <w:r w:rsidRPr="00F0692F">
              <w:rPr>
                <w:b/>
                <w:bCs/>
                <w:color w:val="000000" w:themeColor="text1"/>
                <w:sz w:val="20"/>
                <w:szCs w:val="20"/>
              </w:rPr>
              <w:t>Name</w:t>
            </w:r>
          </w:p>
        </w:tc>
        <w:tc>
          <w:tcPr>
            <w:tcW w:w="1898" w:type="dxa"/>
            <w:shd w:val="clear" w:color="auto" w:fill="EDF1F7"/>
            <w:tcMar>
              <w:top w:w="40" w:type="dxa"/>
              <w:left w:w="90" w:type="dxa"/>
              <w:bottom w:w="40" w:type="dxa"/>
              <w:right w:w="90" w:type="dxa"/>
            </w:tcMar>
            <w:vAlign w:val="center"/>
          </w:tcPr>
          <w:p w14:paraId="3891957C" w14:textId="77777777" w:rsidR="00033C0D" w:rsidRPr="00F0692F" w:rsidRDefault="00000000" w:rsidP="00C0649E">
            <w:pPr>
              <w:keepNext/>
              <w:spacing w:after="0" w:line="230" w:lineRule="auto"/>
              <w:jc w:val="both"/>
              <w:rPr>
                <w:color w:val="000000" w:themeColor="text1"/>
              </w:rPr>
            </w:pPr>
            <w:r w:rsidRPr="00F0692F">
              <w:rPr>
                <w:b/>
                <w:bCs/>
                <w:color w:val="000000" w:themeColor="text1"/>
                <w:sz w:val="20"/>
                <w:szCs w:val="20"/>
              </w:rPr>
              <w:t>University Roll No.</w:t>
            </w:r>
          </w:p>
        </w:tc>
        <w:tc>
          <w:tcPr>
            <w:tcW w:w="6603" w:type="dxa"/>
            <w:shd w:val="clear" w:color="auto" w:fill="EDF1F7"/>
            <w:tcMar>
              <w:top w:w="40" w:type="dxa"/>
              <w:left w:w="90" w:type="dxa"/>
              <w:bottom w:w="40" w:type="dxa"/>
              <w:right w:w="90" w:type="dxa"/>
            </w:tcMar>
            <w:vAlign w:val="center"/>
          </w:tcPr>
          <w:p w14:paraId="442078BC" w14:textId="77777777" w:rsidR="00033C0D" w:rsidRPr="00F0692F" w:rsidRDefault="00000000" w:rsidP="00C0649E">
            <w:pPr>
              <w:keepNext/>
              <w:spacing w:after="0" w:line="230" w:lineRule="auto"/>
              <w:jc w:val="both"/>
              <w:rPr>
                <w:color w:val="000000" w:themeColor="text1"/>
              </w:rPr>
            </w:pPr>
            <w:r w:rsidRPr="00F0692F">
              <w:rPr>
                <w:b/>
                <w:bCs/>
                <w:color w:val="000000" w:themeColor="text1"/>
                <w:sz w:val="20"/>
                <w:szCs w:val="20"/>
              </w:rPr>
              <w:t>Role in the project</w:t>
            </w:r>
          </w:p>
        </w:tc>
      </w:tr>
      <w:tr w:rsidR="00033C0D" w:rsidRPr="00F0692F" w14:paraId="65071C11" w14:textId="77777777" w:rsidTr="00B53429">
        <w:tblPrEx>
          <w:tblCellMar>
            <w:top w:w="0" w:type="dxa"/>
            <w:bottom w:w="0" w:type="dxa"/>
          </w:tblCellMar>
        </w:tblPrEx>
        <w:trPr>
          <w:cantSplit/>
          <w:trHeight w:val="525"/>
        </w:trPr>
        <w:tc>
          <w:tcPr>
            <w:tcW w:w="2237" w:type="dxa"/>
            <w:tcMar>
              <w:top w:w="40" w:type="dxa"/>
              <w:left w:w="90" w:type="dxa"/>
              <w:bottom w:w="40" w:type="dxa"/>
              <w:right w:w="90" w:type="dxa"/>
            </w:tcMar>
            <w:vAlign w:val="center"/>
          </w:tcPr>
          <w:p w14:paraId="0BFF4CE5" w14:textId="77777777" w:rsidR="00033C0D" w:rsidRPr="00F0692F" w:rsidRDefault="00000000" w:rsidP="00C0649E">
            <w:pPr>
              <w:keepNext/>
              <w:spacing w:after="0" w:line="230" w:lineRule="auto"/>
              <w:jc w:val="both"/>
              <w:rPr>
                <w:color w:val="000000" w:themeColor="text1"/>
              </w:rPr>
            </w:pPr>
            <w:r w:rsidRPr="00F0692F">
              <w:rPr>
                <w:color w:val="000000" w:themeColor="text1"/>
                <w:sz w:val="20"/>
                <w:szCs w:val="20"/>
              </w:rPr>
              <w:t>Arjun Singh Rajput</w:t>
            </w:r>
          </w:p>
        </w:tc>
        <w:tc>
          <w:tcPr>
            <w:tcW w:w="1898" w:type="dxa"/>
            <w:tcMar>
              <w:top w:w="40" w:type="dxa"/>
              <w:left w:w="90" w:type="dxa"/>
              <w:bottom w:w="40" w:type="dxa"/>
              <w:right w:w="90" w:type="dxa"/>
            </w:tcMar>
            <w:vAlign w:val="center"/>
          </w:tcPr>
          <w:p w14:paraId="5C359461" w14:textId="1591DCBC" w:rsidR="00033C0D" w:rsidRPr="00F0692F" w:rsidRDefault="007D0EFB" w:rsidP="00C0649E">
            <w:pPr>
              <w:keepNext/>
              <w:spacing w:after="0" w:line="230" w:lineRule="auto"/>
              <w:jc w:val="both"/>
              <w:rPr>
                <w:color w:val="000000" w:themeColor="text1"/>
              </w:rPr>
            </w:pPr>
            <w:r>
              <w:rPr>
                <w:color w:val="000000" w:themeColor="text1"/>
                <w:sz w:val="20"/>
                <w:szCs w:val="20"/>
              </w:rPr>
              <w:t xml:space="preserve">      </w:t>
            </w:r>
            <w:r w:rsidR="00000000" w:rsidRPr="00F0692F">
              <w:rPr>
                <w:color w:val="000000" w:themeColor="text1"/>
                <w:sz w:val="20"/>
                <w:szCs w:val="20"/>
              </w:rPr>
              <w:t>2315800015</w:t>
            </w:r>
          </w:p>
        </w:tc>
        <w:tc>
          <w:tcPr>
            <w:tcW w:w="6603" w:type="dxa"/>
            <w:tcMar>
              <w:top w:w="40" w:type="dxa"/>
              <w:left w:w="90" w:type="dxa"/>
              <w:bottom w:w="40" w:type="dxa"/>
              <w:right w:w="90" w:type="dxa"/>
            </w:tcMar>
            <w:vAlign w:val="center"/>
          </w:tcPr>
          <w:p w14:paraId="0E8A2701" w14:textId="77777777" w:rsidR="00033C0D" w:rsidRPr="00F0692F" w:rsidRDefault="00000000" w:rsidP="00C0649E">
            <w:pPr>
              <w:keepNext/>
              <w:spacing w:after="0" w:line="230" w:lineRule="auto"/>
              <w:jc w:val="both"/>
              <w:rPr>
                <w:color w:val="000000" w:themeColor="text1"/>
              </w:rPr>
            </w:pPr>
            <w:r w:rsidRPr="00F0692F">
              <w:rPr>
                <w:color w:val="000000" w:themeColor="text1"/>
                <w:sz w:val="20"/>
                <w:szCs w:val="20"/>
              </w:rPr>
              <w:t>Project lead — specialist agents, Coordinator, consensus mechanism, experiments and paper</w:t>
            </w:r>
          </w:p>
        </w:tc>
      </w:tr>
      <w:tr w:rsidR="00033C0D" w:rsidRPr="00F0692F" w14:paraId="23268F9E" w14:textId="77777777" w:rsidTr="00B53429">
        <w:tblPrEx>
          <w:tblCellMar>
            <w:top w:w="0" w:type="dxa"/>
            <w:bottom w:w="0" w:type="dxa"/>
          </w:tblCellMar>
        </w:tblPrEx>
        <w:trPr>
          <w:cantSplit/>
          <w:trHeight w:val="512"/>
        </w:trPr>
        <w:tc>
          <w:tcPr>
            <w:tcW w:w="2237" w:type="dxa"/>
            <w:shd w:val="clear" w:color="auto" w:fill="F8FAFC"/>
            <w:tcMar>
              <w:top w:w="40" w:type="dxa"/>
              <w:left w:w="90" w:type="dxa"/>
              <w:bottom w:w="40" w:type="dxa"/>
              <w:right w:w="90" w:type="dxa"/>
            </w:tcMar>
            <w:vAlign w:val="center"/>
          </w:tcPr>
          <w:p w14:paraId="5CCC95AF" w14:textId="77777777" w:rsidR="00033C0D" w:rsidRPr="00F0692F" w:rsidRDefault="00000000" w:rsidP="00C0649E">
            <w:pPr>
              <w:keepNext/>
              <w:spacing w:after="0" w:line="230" w:lineRule="auto"/>
              <w:jc w:val="both"/>
              <w:rPr>
                <w:color w:val="000000" w:themeColor="text1"/>
              </w:rPr>
            </w:pPr>
            <w:r w:rsidRPr="00F0692F">
              <w:rPr>
                <w:color w:val="000000" w:themeColor="text1"/>
                <w:sz w:val="20"/>
                <w:szCs w:val="20"/>
              </w:rPr>
              <w:t>Somesh Rajput</w:t>
            </w:r>
          </w:p>
        </w:tc>
        <w:tc>
          <w:tcPr>
            <w:tcW w:w="1898" w:type="dxa"/>
            <w:shd w:val="clear" w:color="auto" w:fill="F8FAFC"/>
            <w:tcMar>
              <w:top w:w="40" w:type="dxa"/>
              <w:left w:w="90" w:type="dxa"/>
              <w:bottom w:w="40" w:type="dxa"/>
              <w:right w:w="90" w:type="dxa"/>
            </w:tcMar>
            <w:vAlign w:val="center"/>
          </w:tcPr>
          <w:p w14:paraId="2F974ECA" w14:textId="5236EBAA" w:rsidR="00033C0D" w:rsidRPr="00F0692F" w:rsidRDefault="007D0EFB" w:rsidP="00C0649E">
            <w:pPr>
              <w:keepNext/>
              <w:spacing w:after="0" w:line="230" w:lineRule="auto"/>
              <w:jc w:val="both"/>
              <w:rPr>
                <w:color w:val="000000" w:themeColor="text1"/>
              </w:rPr>
            </w:pPr>
            <w:r>
              <w:rPr>
                <w:color w:val="000000" w:themeColor="text1"/>
                <w:sz w:val="20"/>
                <w:szCs w:val="20"/>
              </w:rPr>
              <w:t xml:space="preserve">      </w:t>
            </w:r>
            <w:r w:rsidR="00000000" w:rsidRPr="00F0692F">
              <w:rPr>
                <w:color w:val="000000" w:themeColor="text1"/>
                <w:sz w:val="20"/>
                <w:szCs w:val="20"/>
              </w:rPr>
              <w:t>2315800080</w:t>
            </w:r>
          </w:p>
        </w:tc>
        <w:tc>
          <w:tcPr>
            <w:tcW w:w="6603" w:type="dxa"/>
            <w:shd w:val="clear" w:color="auto" w:fill="F8FAFC"/>
            <w:tcMar>
              <w:top w:w="40" w:type="dxa"/>
              <w:left w:w="90" w:type="dxa"/>
              <w:bottom w:w="40" w:type="dxa"/>
              <w:right w:w="90" w:type="dxa"/>
            </w:tcMar>
            <w:vAlign w:val="center"/>
          </w:tcPr>
          <w:p w14:paraId="5AB66AA8" w14:textId="77777777" w:rsidR="00033C0D" w:rsidRPr="00F0692F" w:rsidRDefault="00000000" w:rsidP="00C0649E">
            <w:pPr>
              <w:keepNext/>
              <w:spacing w:after="0" w:line="230" w:lineRule="auto"/>
              <w:jc w:val="both"/>
              <w:rPr>
                <w:color w:val="000000" w:themeColor="text1"/>
              </w:rPr>
            </w:pPr>
            <w:r w:rsidRPr="00F0692F">
              <w:rPr>
                <w:color w:val="000000" w:themeColor="text1"/>
                <w:sz w:val="20"/>
                <w:szCs w:val="20"/>
              </w:rPr>
              <w:t>Backend and database — schema, transaction logic, ERP APIs, authentication, controlled tool layer</w:t>
            </w:r>
          </w:p>
        </w:tc>
      </w:tr>
      <w:tr w:rsidR="00033C0D" w:rsidRPr="00F0692F" w14:paraId="1BC77CF8" w14:textId="77777777" w:rsidTr="00B53429">
        <w:tblPrEx>
          <w:tblCellMar>
            <w:top w:w="0" w:type="dxa"/>
            <w:bottom w:w="0" w:type="dxa"/>
          </w:tblCellMar>
        </w:tblPrEx>
        <w:trPr>
          <w:cantSplit/>
          <w:trHeight w:val="512"/>
        </w:trPr>
        <w:tc>
          <w:tcPr>
            <w:tcW w:w="2237" w:type="dxa"/>
            <w:tcMar>
              <w:top w:w="40" w:type="dxa"/>
              <w:left w:w="90" w:type="dxa"/>
              <w:bottom w:w="40" w:type="dxa"/>
              <w:right w:w="90" w:type="dxa"/>
            </w:tcMar>
            <w:vAlign w:val="center"/>
          </w:tcPr>
          <w:p w14:paraId="1960590C" w14:textId="77777777" w:rsidR="00033C0D" w:rsidRPr="00F0692F" w:rsidRDefault="00000000" w:rsidP="00C0649E">
            <w:pPr>
              <w:keepNext/>
              <w:spacing w:after="0" w:line="230" w:lineRule="auto"/>
              <w:jc w:val="both"/>
              <w:rPr>
                <w:color w:val="000000" w:themeColor="text1"/>
              </w:rPr>
            </w:pPr>
            <w:r w:rsidRPr="00F0692F">
              <w:rPr>
                <w:color w:val="000000" w:themeColor="text1"/>
                <w:sz w:val="20"/>
                <w:szCs w:val="20"/>
              </w:rPr>
              <w:t>Jatin Khetan</w:t>
            </w:r>
          </w:p>
        </w:tc>
        <w:tc>
          <w:tcPr>
            <w:tcW w:w="1898" w:type="dxa"/>
            <w:tcMar>
              <w:top w:w="40" w:type="dxa"/>
              <w:left w:w="90" w:type="dxa"/>
              <w:bottom w:w="40" w:type="dxa"/>
              <w:right w:w="90" w:type="dxa"/>
            </w:tcMar>
            <w:vAlign w:val="center"/>
          </w:tcPr>
          <w:p w14:paraId="2044E120" w14:textId="59C4B66C" w:rsidR="00033C0D" w:rsidRPr="00F0692F" w:rsidRDefault="007D0EFB" w:rsidP="00C0649E">
            <w:pPr>
              <w:keepNext/>
              <w:spacing w:after="0" w:line="230" w:lineRule="auto"/>
              <w:jc w:val="both"/>
              <w:rPr>
                <w:color w:val="000000" w:themeColor="text1"/>
              </w:rPr>
            </w:pPr>
            <w:r>
              <w:rPr>
                <w:color w:val="000000" w:themeColor="text1"/>
                <w:sz w:val="20"/>
                <w:szCs w:val="20"/>
              </w:rPr>
              <w:t xml:space="preserve">      </w:t>
            </w:r>
            <w:r w:rsidR="00000000" w:rsidRPr="00F0692F">
              <w:rPr>
                <w:color w:val="000000" w:themeColor="text1"/>
                <w:sz w:val="20"/>
                <w:szCs w:val="20"/>
              </w:rPr>
              <w:t>2315800039</w:t>
            </w:r>
          </w:p>
        </w:tc>
        <w:tc>
          <w:tcPr>
            <w:tcW w:w="6603" w:type="dxa"/>
            <w:tcMar>
              <w:top w:w="40" w:type="dxa"/>
              <w:left w:w="90" w:type="dxa"/>
              <w:bottom w:w="40" w:type="dxa"/>
              <w:right w:w="90" w:type="dxa"/>
            </w:tcMar>
            <w:vAlign w:val="center"/>
          </w:tcPr>
          <w:p w14:paraId="0D7D5235" w14:textId="77777777" w:rsidR="00033C0D" w:rsidRPr="00F0692F" w:rsidRDefault="00000000" w:rsidP="00C0649E">
            <w:pPr>
              <w:keepNext/>
              <w:spacing w:after="0" w:line="230" w:lineRule="auto"/>
              <w:jc w:val="both"/>
              <w:rPr>
                <w:color w:val="000000" w:themeColor="text1"/>
              </w:rPr>
            </w:pPr>
            <w:r w:rsidRPr="00F0692F">
              <w:rPr>
                <w:color w:val="000000" w:themeColor="text1"/>
                <w:sz w:val="20"/>
                <w:szCs w:val="20"/>
              </w:rPr>
              <w:t>Frontend and UX — ERP screens, dashboard, AI assistant interface, evidence panel</w:t>
            </w:r>
          </w:p>
        </w:tc>
      </w:tr>
      <w:tr w:rsidR="00033C0D" w:rsidRPr="00F0692F" w14:paraId="33F2CAA0" w14:textId="77777777" w:rsidTr="00B53429">
        <w:tblPrEx>
          <w:tblCellMar>
            <w:top w:w="0" w:type="dxa"/>
            <w:bottom w:w="0" w:type="dxa"/>
          </w:tblCellMar>
        </w:tblPrEx>
        <w:trPr>
          <w:cantSplit/>
          <w:trHeight w:val="512"/>
        </w:trPr>
        <w:tc>
          <w:tcPr>
            <w:tcW w:w="2237" w:type="dxa"/>
            <w:shd w:val="clear" w:color="auto" w:fill="F8FAFC"/>
            <w:tcMar>
              <w:top w:w="40" w:type="dxa"/>
              <w:left w:w="90" w:type="dxa"/>
              <w:bottom w:w="40" w:type="dxa"/>
              <w:right w:w="90" w:type="dxa"/>
            </w:tcMar>
            <w:vAlign w:val="center"/>
          </w:tcPr>
          <w:p w14:paraId="4F11F508" w14:textId="77777777" w:rsidR="00033C0D" w:rsidRPr="00F0692F" w:rsidRDefault="00000000" w:rsidP="00C0649E">
            <w:pPr>
              <w:spacing w:after="0" w:line="230" w:lineRule="auto"/>
              <w:jc w:val="both"/>
              <w:rPr>
                <w:color w:val="000000" w:themeColor="text1"/>
              </w:rPr>
            </w:pPr>
            <w:r w:rsidRPr="00F0692F">
              <w:rPr>
                <w:color w:val="000000" w:themeColor="text1"/>
                <w:sz w:val="20"/>
                <w:szCs w:val="20"/>
              </w:rPr>
              <w:t>Keshav Agrawal</w:t>
            </w:r>
          </w:p>
        </w:tc>
        <w:tc>
          <w:tcPr>
            <w:tcW w:w="1898" w:type="dxa"/>
            <w:shd w:val="clear" w:color="auto" w:fill="F8FAFC"/>
            <w:tcMar>
              <w:top w:w="40" w:type="dxa"/>
              <w:left w:w="90" w:type="dxa"/>
              <w:bottom w:w="40" w:type="dxa"/>
              <w:right w:w="90" w:type="dxa"/>
            </w:tcMar>
            <w:vAlign w:val="center"/>
          </w:tcPr>
          <w:p w14:paraId="7EF223EC" w14:textId="3913E425" w:rsidR="00033C0D" w:rsidRPr="00F0692F" w:rsidRDefault="007D0EFB" w:rsidP="00C0649E">
            <w:pPr>
              <w:spacing w:after="0" w:line="230" w:lineRule="auto"/>
              <w:jc w:val="both"/>
              <w:rPr>
                <w:color w:val="000000" w:themeColor="text1"/>
              </w:rPr>
            </w:pPr>
            <w:r>
              <w:rPr>
                <w:color w:val="000000" w:themeColor="text1"/>
                <w:sz w:val="20"/>
                <w:szCs w:val="20"/>
              </w:rPr>
              <w:t xml:space="preserve">      </w:t>
            </w:r>
            <w:r w:rsidR="00000000" w:rsidRPr="00F0692F">
              <w:rPr>
                <w:color w:val="000000" w:themeColor="text1"/>
                <w:sz w:val="20"/>
                <w:szCs w:val="20"/>
              </w:rPr>
              <w:t>2315800043</w:t>
            </w:r>
          </w:p>
        </w:tc>
        <w:tc>
          <w:tcPr>
            <w:tcW w:w="6603" w:type="dxa"/>
            <w:shd w:val="clear" w:color="auto" w:fill="F8FAFC"/>
            <w:tcMar>
              <w:top w:w="40" w:type="dxa"/>
              <w:left w:w="90" w:type="dxa"/>
              <w:bottom w:w="40" w:type="dxa"/>
              <w:right w:w="90" w:type="dxa"/>
            </w:tcMar>
            <w:vAlign w:val="center"/>
          </w:tcPr>
          <w:p w14:paraId="2A5903C8" w14:textId="77777777" w:rsidR="00033C0D" w:rsidRPr="00F0692F" w:rsidRDefault="00000000" w:rsidP="00C0649E">
            <w:pPr>
              <w:spacing w:after="0" w:line="230" w:lineRule="auto"/>
              <w:jc w:val="both"/>
              <w:rPr>
                <w:color w:val="000000" w:themeColor="text1"/>
              </w:rPr>
            </w:pPr>
            <w:r w:rsidRPr="00F0692F">
              <w:rPr>
                <w:color w:val="000000" w:themeColor="text1"/>
                <w:sz w:val="20"/>
                <w:szCs w:val="20"/>
              </w:rPr>
              <w:t>NLP/ML and evaluation — query understanding, forecasting, anomaly detection, dataset and benchmark</w:t>
            </w:r>
          </w:p>
        </w:tc>
      </w:tr>
    </w:tbl>
    <w:p w14:paraId="04543418" w14:textId="77777777" w:rsidR="00033C0D" w:rsidRDefault="00000000" w:rsidP="00C0649E">
      <w:pPr>
        <w:spacing w:before="140"/>
        <w:jc w:val="both"/>
        <w:rPr>
          <w:color w:val="000000" w:themeColor="text1"/>
        </w:rPr>
      </w:pPr>
      <w:r w:rsidRPr="00F0692F">
        <w:rPr>
          <w:b/>
          <w:bCs/>
          <w:color w:val="000000" w:themeColor="text1"/>
        </w:rPr>
        <w:t xml:space="preserve">Full project title: </w:t>
      </w:r>
      <w:r w:rsidRPr="00F0692F">
        <w:rPr>
          <w:color w:val="000000" w:themeColor="text1"/>
        </w:rPr>
        <w:t>Design and Development of an Evidence-Grounded Multi-Agent AI Framework for Cross-Module ERP Analytics, Explainable Business Intelligence and Natural Language Decision Support.</w:t>
      </w:r>
    </w:p>
    <w:p w14:paraId="0AF894B0" w14:textId="7C53D2F3" w:rsidR="00C0649E" w:rsidRPr="00F0692F" w:rsidRDefault="00DE1C0D" w:rsidP="00C0649E">
      <w:pPr>
        <w:spacing w:before="140"/>
        <w:jc w:val="both"/>
        <w:rPr>
          <w:color w:val="000000" w:themeColor="text1"/>
        </w:rPr>
      </w:pPr>
      <w:r>
        <w:rPr>
          <w:sz w:val="28"/>
          <w:szCs w:val="28"/>
        </w:rPr>
        <w:pict w14:anchorId="18A490CD">
          <v:rect id="_x0000_i1041" style="width:0;height:1.5pt" o:hralign="center" o:hrstd="t" o:hr="t" fillcolor="#a0a0a0" stroked="f"/>
        </w:pict>
      </w:r>
    </w:p>
    <w:p w14:paraId="3932EF8B" w14:textId="77777777" w:rsidR="00033C0D" w:rsidRPr="00F0692F" w:rsidRDefault="00000000" w:rsidP="00C0649E">
      <w:pPr>
        <w:pStyle w:val="Heading1"/>
        <w:spacing w:before="280" w:after="130"/>
        <w:jc w:val="both"/>
        <w:rPr>
          <w:color w:val="000000" w:themeColor="text1"/>
        </w:rPr>
      </w:pPr>
      <w:r w:rsidRPr="00F0692F">
        <w:rPr>
          <w:b/>
          <w:bCs/>
          <w:color w:val="000000" w:themeColor="text1"/>
          <w:sz w:val="28"/>
          <w:szCs w:val="28"/>
        </w:rPr>
        <w:t>2. Problem Statement</w:t>
      </w:r>
    </w:p>
    <w:p w14:paraId="721C6C5A" w14:textId="77777777" w:rsidR="00033C0D" w:rsidRPr="00F0692F" w:rsidRDefault="00000000" w:rsidP="00C0649E">
      <w:pPr>
        <w:jc w:val="both"/>
        <w:rPr>
          <w:color w:val="000000" w:themeColor="text1"/>
        </w:rPr>
      </w:pPr>
      <w:r w:rsidRPr="00F0692F">
        <w:rPr>
          <w:color w:val="000000" w:themeColor="text1"/>
        </w:rPr>
        <w:t>An ERP database holds authoritative business information, but it holds it in separate modules. Most questions a manager actually asks cut across those modules. "Why did our profit fall in August compared with July?" cannot be answered from the sales table alone — it needs revenue, product mix, discounts, purchase costs, expenses and stock-outs read together and weighed against one another.</w:t>
      </w:r>
    </w:p>
    <w:p w14:paraId="4775B620" w14:textId="77777777" w:rsidR="00033C0D" w:rsidRPr="00F0692F" w:rsidRDefault="00000000" w:rsidP="00C0649E">
      <w:pPr>
        <w:jc w:val="both"/>
        <w:rPr>
          <w:color w:val="000000" w:themeColor="text1"/>
        </w:rPr>
      </w:pPr>
      <w:r w:rsidRPr="00F0692F">
        <w:rPr>
          <w:color w:val="000000" w:themeColor="text1"/>
        </w:rPr>
        <w:t>Two existing approaches both fall short. Traditional ERP systems answer such questions only through fixed reports, leaving the manager to reconcile several screens manually. Placing a general-purpose language model on top of the database makes the interaction easier, but the model can invent figures, misread the period, and produce a fluent explanation that no data supports. Multi-agent variants often treat agreement between model outputs as evidence of correctness, when several models can be confidently wrong in the same direction.</w:t>
      </w:r>
    </w:p>
    <w:p w14:paraId="09D8C62A" w14:textId="77777777" w:rsidR="00033C0D" w:rsidRPr="00F0692F" w:rsidRDefault="00000000" w:rsidP="00C0649E">
      <w:pPr>
        <w:jc w:val="both"/>
        <w:rPr>
          <w:color w:val="000000" w:themeColor="text1"/>
        </w:rPr>
      </w:pPr>
      <w:r w:rsidRPr="00F0692F">
        <w:rPr>
          <w:color w:val="000000" w:themeColor="text1"/>
        </w:rPr>
        <w:t xml:space="preserve">Commercial assistants such as SAP Joule, Microsoft Dynamics 365 Copilot and Zoho Zia already offer natural-language querying over ERP data, but they are proprietary: how each system decides which of its </w:t>
      </w:r>
      <w:r w:rsidRPr="00F0692F">
        <w:rPr>
          <w:color w:val="000000" w:themeColor="text1"/>
        </w:rPr>
        <w:lastRenderedPageBreak/>
        <w:t>own findings to trust is neither documented nor reproducible, and no public benchmark measures whether their cross-module answers are numerically correct.</w:t>
      </w:r>
    </w:p>
    <w:p w14:paraId="5C36F93F" w14:textId="77777777" w:rsidR="00033C0D" w:rsidRDefault="00000000" w:rsidP="00C0649E">
      <w:pPr>
        <w:jc w:val="both"/>
        <w:rPr>
          <w:color w:val="000000" w:themeColor="text1"/>
        </w:rPr>
      </w:pPr>
      <w:r w:rsidRPr="00F0692F">
        <w:rPr>
          <w:b/>
          <w:bCs/>
          <w:color w:val="000000" w:themeColor="text1"/>
        </w:rPr>
        <w:t xml:space="preserve">Research problem: </w:t>
      </w:r>
      <w:r w:rsidRPr="00F0692F">
        <w:rPr>
          <w:color w:val="000000" w:themeColor="text1"/>
        </w:rPr>
        <w:t>how can specialised AI agents and an evidence-weighted coordination mechanism improve the correctness, grounding and usefulness of cross-module ERP decision support, compared with a single AI agent or with multi-agent analysis that has no consensus layer?</w:t>
      </w:r>
    </w:p>
    <w:p w14:paraId="560C1299" w14:textId="7B00792F" w:rsidR="00C0649E" w:rsidRPr="00F0692F" w:rsidRDefault="00DE1C0D" w:rsidP="00C0649E">
      <w:pPr>
        <w:jc w:val="both"/>
        <w:rPr>
          <w:color w:val="000000" w:themeColor="text1"/>
        </w:rPr>
      </w:pPr>
      <w:r>
        <w:rPr>
          <w:sz w:val="28"/>
          <w:szCs w:val="28"/>
        </w:rPr>
        <w:pict w14:anchorId="073E4597">
          <v:rect id="_x0000_i1042" style="width:0;height:1.5pt" o:hralign="center" o:hrstd="t" o:hr="t" fillcolor="#a0a0a0" stroked="f"/>
        </w:pict>
      </w:r>
    </w:p>
    <w:p w14:paraId="4404C45F" w14:textId="77777777" w:rsidR="00033C0D" w:rsidRPr="00F0692F" w:rsidRDefault="00000000" w:rsidP="00C0649E">
      <w:pPr>
        <w:pStyle w:val="Heading1"/>
        <w:spacing w:before="280" w:after="130"/>
        <w:jc w:val="both"/>
        <w:rPr>
          <w:color w:val="000000" w:themeColor="text1"/>
        </w:rPr>
      </w:pPr>
      <w:r w:rsidRPr="00F0692F">
        <w:rPr>
          <w:b/>
          <w:bCs/>
          <w:color w:val="000000" w:themeColor="text1"/>
          <w:sz w:val="28"/>
          <w:szCs w:val="28"/>
        </w:rPr>
        <w:t>3. Proposed Project and Approach</w:t>
      </w:r>
    </w:p>
    <w:p w14:paraId="05EE4C3A" w14:textId="77777777" w:rsidR="00033C0D" w:rsidRPr="00F0692F" w:rsidRDefault="00000000" w:rsidP="00C0649E">
      <w:pPr>
        <w:pStyle w:val="Heading2"/>
        <w:spacing w:before="180" w:after="80"/>
        <w:jc w:val="both"/>
        <w:rPr>
          <w:color w:val="000000" w:themeColor="text1"/>
        </w:rPr>
      </w:pPr>
      <w:r w:rsidRPr="00F0692F">
        <w:rPr>
          <w:b/>
          <w:bCs/>
          <w:color w:val="000000" w:themeColor="text1"/>
          <w:sz w:val="24"/>
          <w:szCs w:val="24"/>
        </w:rPr>
        <w:t>3.1 System overview</w:t>
      </w:r>
    </w:p>
    <w:p w14:paraId="21EF0D23" w14:textId="77777777" w:rsidR="00033C0D" w:rsidRPr="00F0692F" w:rsidRDefault="00000000" w:rsidP="00C0649E">
      <w:pPr>
        <w:jc w:val="both"/>
        <w:rPr>
          <w:color w:val="000000" w:themeColor="text1"/>
        </w:rPr>
      </w:pPr>
      <w:r w:rsidRPr="00F0692F">
        <w:rPr>
          <w:color w:val="000000" w:themeColor="text1"/>
        </w:rPr>
        <w:t>We will build a minimal but correct ERP from scratch using Next.js and PostgreSQL, covering products, customers, suppliers, sales, purchases, inventory, expenses and basic payments with role-based access. This is deliberately small: it exists to create a controlled body of authoritative business data, not to compete with a commercial ERP. A separate Python/</w:t>
      </w:r>
      <w:proofErr w:type="spellStart"/>
      <w:r w:rsidRPr="00F0692F">
        <w:rPr>
          <w:color w:val="000000" w:themeColor="text1"/>
        </w:rPr>
        <w:t>FastAPI</w:t>
      </w:r>
      <w:proofErr w:type="spellEnd"/>
      <w:r w:rsidRPr="00F0692F">
        <w:rPr>
          <w:color w:val="000000" w:themeColor="text1"/>
        </w:rPr>
        <w:t xml:space="preserve"> intelligence service sits on top of it. Users ask questions in natural language, and instead of one unrestricted model reply, the question is routed to specialised Sales, Inventory and Finance agents that analyse their own domain independently.</w:t>
      </w:r>
    </w:p>
    <w:p w14:paraId="6AD7B6CD" w14:textId="77777777" w:rsidR="00033C0D" w:rsidRPr="00F0692F" w:rsidRDefault="00000000" w:rsidP="00C0649E">
      <w:pPr>
        <w:pStyle w:val="Heading2"/>
        <w:spacing w:before="180" w:after="80"/>
        <w:jc w:val="both"/>
        <w:rPr>
          <w:color w:val="000000" w:themeColor="text1"/>
        </w:rPr>
      </w:pPr>
      <w:r w:rsidRPr="00F0692F">
        <w:rPr>
          <w:b/>
          <w:bCs/>
          <w:color w:val="000000" w:themeColor="text1"/>
          <w:sz w:val="24"/>
          <w:szCs w:val="24"/>
        </w:rPr>
        <w:t>3.2 Scope boundary</w:t>
      </w:r>
    </w:p>
    <w:p w14:paraId="708CD46D" w14:textId="77777777" w:rsidR="00033C0D" w:rsidRPr="00F0692F" w:rsidRDefault="00000000" w:rsidP="00C0649E">
      <w:pPr>
        <w:pStyle w:val="ListParagraph"/>
        <w:numPr>
          <w:ilvl w:val="0"/>
          <w:numId w:val="4"/>
        </w:numPr>
        <w:spacing w:after="80"/>
        <w:jc w:val="both"/>
        <w:rPr>
          <w:color w:val="000000" w:themeColor="text1"/>
        </w:rPr>
      </w:pPr>
      <w:r w:rsidRPr="00F0692F">
        <w:rPr>
          <w:b/>
          <w:bCs/>
          <w:color w:val="000000" w:themeColor="text1"/>
        </w:rPr>
        <w:t xml:space="preserve">In scope: </w:t>
      </w:r>
      <w:r w:rsidRPr="00F0692F">
        <w:rPr>
          <w:color w:val="000000" w:themeColor="text1"/>
        </w:rPr>
        <w:t xml:space="preserve">authentication and roles, ERP masters and transactions, dashboard KPIs and reports, natural-language querying, controlled analytical tools, three specialist agents, the </w:t>
      </w:r>
      <w:proofErr w:type="gramStart"/>
      <w:r w:rsidRPr="00F0692F">
        <w:rPr>
          <w:color w:val="000000" w:themeColor="text1"/>
        </w:rPr>
        <w:t>Coordinator</w:t>
      </w:r>
      <w:proofErr w:type="gramEnd"/>
      <w:r w:rsidRPr="00F0692F">
        <w:rPr>
          <w:color w:val="000000" w:themeColor="text1"/>
        </w:rPr>
        <w:t xml:space="preserve"> and consensus mechanism, forecasting and anomaly detection, an evidence/audit view, and the experimental comparison.</w:t>
      </w:r>
    </w:p>
    <w:p w14:paraId="65BE4079" w14:textId="77777777" w:rsidR="00033C0D" w:rsidRPr="00F0692F" w:rsidRDefault="00000000" w:rsidP="00C0649E">
      <w:pPr>
        <w:pStyle w:val="ListParagraph"/>
        <w:numPr>
          <w:ilvl w:val="0"/>
          <w:numId w:val="4"/>
        </w:numPr>
        <w:spacing w:after="80"/>
        <w:jc w:val="both"/>
        <w:rPr>
          <w:color w:val="000000" w:themeColor="text1"/>
        </w:rPr>
      </w:pPr>
      <w:r w:rsidRPr="00F0692F">
        <w:rPr>
          <w:b/>
          <w:bCs/>
          <w:color w:val="000000" w:themeColor="text1"/>
        </w:rPr>
        <w:t xml:space="preserve">Out of scope: </w:t>
      </w:r>
      <w:r w:rsidRPr="00F0692F">
        <w:rPr>
          <w:color w:val="000000" w:themeColor="text1"/>
        </w:rPr>
        <w:t>a full GST, tax or payroll engine; banking integration; autonomous transactions or automatic purchase orders; training a language model from scratch; multi-tenant infrastructure. A Customer Agent and a voice interface are optional extensions, attempted only if the core is complete.</w:t>
      </w:r>
    </w:p>
    <w:p w14:paraId="4EBC4AEE" w14:textId="77777777" w:rsidR="00033C0D" w:rsidRPr="00F0692F" w:rsidRDefault="00000000" w:rsidP="00C0649E">
      <w:pPr>
        <w:pStyle w:val="Heading2"/>
        <w:spacing w:before="180" w:after="80"/>
        <w:jc w:val="both"/>
        <w:rPr>
          <w:color w:val="000000" w:themeColor="text1"/>
        </w:rPr>
      </w:pPr>
      <w:r w:rsidRPr="00F0692F">
        <w:rPr>
          <w:b/>
          <w:bCs/>
          <w:color w:val="000000" w:themeColor="text1"/>
          <w:sz w:val="24"/>
          <w:szCs w:val="24"/>
        </w:rPr>
        <w:t>3.3 Architecture and query pipeline</w:t>
      </w:r>
    </w:p>
    <w:p w14:paraId="289378A9" w14:textId="77777777" w:rsidR="00033C0D" w:rsidRPr="00F0692F" w:rsidRDefault="00000000" w:rsidP="00C0649E">
      <w:pPr>
        <w:pStyle w:val="ListParagraph"/>
        <w:numPr>
          <w:ilvl w:val="0"/>
          <w:numId w:val="6"/>
        </w:numPr>
        <w:spacing w:after="80"/>
        <w:jc w:val="both"/>
        <w:rPr>
          <w:color w:val="000000" w:themeColor="text1"/>
        </w:rPr>
      </w:pPr>
      <w:r w:rsidRPr="00F0692F">
        <w:rPr>
          <w:color w:val="000000" w:themeColor="text1"/>
        </w:rPr>
        <w:t xml:space="preserve">Intent, entities, metric and date range are extracted from the question; the </w:t>
      </w:r>
      <w:proofErr w:type="gramStart"/>
      <w:r w:rsidRPr="00F0692F">
        <w:rPr>
          <w:color w:val="000000" w:themeColor="text1"/>
        </w:rPr>
        <w:t>Coordinator</w:t>
      </w:r>
      <w:proofErr w:type="gramEnd"/>
      <w:r w:rsidRPr="00F0692F">
        <w:rPr>
          <w:color w:val="000000" w:themeColor="text1"/>
        </w:rPr>
        <w:t xml:space="preserve"> selects the relevant agents and the tools each may use.</w:t>
      </w:r>
    </w:p>
    <w:p w14:paraId="3C88A9F6" w14:textId="77777777" w:rsidR="00033C0D" w:rsidRPr="00F0692F" w:rsidRDefault="00000000" w:rsidP="00C0649E">
      <w:pPr>
        <w:pStyle w:val="ListParagraph"/>
        <w:numPr>
          <w:ilvl w:val="0"/>
          <w:numId w:val="6"/>
        </w:numPr>
        <w:spacing w:after="80"/>
        <w:jc w:val="both"/>
        <w:rPr>
          <w:color w:val="000000" w:themeColor="text1"/>
        </w:rPr>
      </w:pPr>
      <w:r w:rsidRPr="00F0692F">
        <w:rPr>
          <w:color w:val="000000" w:themeColor="text1"/>
        </w:rPr>
        <w:t>Agents never write SQL. They call whitelisted, parameterised, read-only server-side functions, so the model receives no database credentials and cannot execute arbitrary queries.</w:t>
      </w:r>
    </w:p>
    <w:p w14:paraId="61ED0F8B" w14:textId="77777777" w:rsidR="00033C0D" w:rsidRPr="00F0692F" w:rsidRDefault="00000000" w:rsidP="00C0649E">
      <w:pPr>
        <w:pStyle w:val="ListParagraph"/>
        <w:numPr>
          <w:ilvl w:val="0"/>
          <w:numId w:val="6"/>
        </w:numPr>
        <w:spacing w:after="80"/>
        <w:jc w:val="both"/>
        <w:rPr>
          <w:color w:val="000000" w:themeColor="text1"/>
        </w:rPr>
      </w:pPr>
      <w:r w:rsidRPr="00F0692F">
        <w:rPr>
          <w:color w:val="000000" w:themeColor="text1"/>
        </w:rPr>
        <w:t>Each computation is stored as an evidence record, and each agent returns a structured finding: statement, supporting metrics, evidence references, confidence and stated limitations.</w:t>
      </w:r>
    </w:p>
    <w:p w14:paraId="5E7A24C8" w14:textId="77777777" w:rsidR="00033C0D" w:rsidRPr="00F0692F" w:rsidRDefault="00000000" w:rsidP="00C0649E">
      <w:pPr>
        <w:pStyle w:val="ListParagraph"/>
        <w:numPr>
          <w:ilvl w:val="0"/>
          <w:numId w:val="6"/>
        </w:numPr>
        <w:spacing w:after="80"/>
        <w:jc w:val="both"/>
        <w:rPr>
          <w:color w:val="000000" w:themeColor="text1"/>
        </w:rPr>
      </w:pPr>
      <w:r w:rsidRPr="00F0692F">
        <w:rPr>
          <w:color w:val="000000" w:themeColor="text1"/>
        </w:rPr>
        <w:t xml:space="preserve">The </w:t>
      </w:r>
      <w:proofErr w:type="gramStart"/>
      <w:r w:rsidRPr="00F0692F">
        <w:rPr>
          <w:color w:val="000000" w:themeColor="text1"/>
        </w:rPr>
        <w:t>Coordinator</w:t>
      </w:r>
      <w:proofErr w:type="gramEnd"/>
      <w:r w:rsidRPr="00F0692F">
        <w:rPr>
          <w:color w:val="000000" w:themeColor="text1"/>
        </w:rPr>
        <w:t xml:space="preserve"> validates the evidence, applies the consensus mechanism, and only then does the response generator write the answer — using validated findings and figures only.</w:t>
      </w:r>
    </w:p>
    <w:p w14:paraId="0EE1EBF8" w14:textId="77777777" w:rsidR="00033C0D" w:rsidRPr="00F0692F" w:rsidRDefault="00000000" w:rsidP="00C0649E">
      <w:pPr>
        <w:pStyle w:val="Heading2"/>
        <w:spacing w:before="180" w:after="80"/>
        <w:jc w:val="both"/>
        <w:rPr>
          <w:color w:val="000000" w:themeColor="text1"/>
        </w:rPr>
      </w:pPr>
      <w:r w:rsidRPr="00F0692F">
        <w:rPr>
          <w:b/>
          <w:bCs/>
          <w:color w:val="000000" w:themeColor="text1"/>
          <w:sz w:val="24"/>
          <w:szCs w:val="24"/>
        </w:rPr>
        <w:t>3.4 Research contribution: evidence-weighted consensus</w:t>
      </w:r>
    </w:p>
    <w:p w14:paraId="0C263E5F" w14:textId="77777777" w:rsidR="00033C0D" w:rsidRPr="00F0692F" w:rsidRDefault="00000000" w:rsidP="00C0649E">
      <w:pPr>
        <w:jc w:val="both"/>
        <w:rPr>
          <w:color w:val="000000" w:themeColor="text1"/>
        </w:rPr>
      </w:pPr>
      <w:r w:rsidRPr="00F0692F">
        <w:rPr>
          <w:color w:val="000000" w:themeColor="text1"/>
        </w:rPr>
        <w:t>The core contribution is how agent findings are combined. Agreement between model outputs is not treated as proof of correctness. Each finding is scored as:</w:t>
      </w:r>
    </w:p>
    <w:p w14:paraId="32337B9C" w14:textId="77777777" w:rsidR="00033C0D" w:rsidRPr="00F0692F" w:rsidRDefault="00000000" w:rsidP="00C0649E">
      <w:pPr>
        <w:jc w:val="both"/>
        <w:rPr>
          <w:color w:val="000000" w:themeColor="text1"/>
        </w:rPr>
      </w:pPr>
      <w:r w:rsidRPr="00F0692F">
        <w:rPr>
          <w:b/>
          <w:bCs/>
          <w:color w:val="000000" w:themeColor="text1"/>
        </w:rPr>
        <w:t>Consensus Score = w1·Evidence Strength + w2·Analytical Validity + w3·Agent Confidence + w4·Historical Reliability − w5·Conflict Penalty</w:t>
      </w:r>
    </w:p>
    <w:p w14:paraId="7C19D2E1" w14:textId="77777777" w:rsidR="00033C0D" w:rsidRPr="00F0692F" w:rsidRDefault="00000000" w:rsidP="00C0649E">
      <w:pPr>
        <w:jc w:val="both"/>
        <w:rPr>
          <w:color w:val="000000" w:themeColor="text1"/>
        </w:rPr>
      </w:pPr>
      <w:r w:rsidRPr="00F0692F">
        <w:rPr>
          <w:color w:val="000000" w:themeColor="text1"/>
        </w:rPr>
        <w:t xml:space="preserve">Evidence Strength measures whether every figure resolves to a stored, reproducible computation. Analytical Validity checks consistency with the deterministic report values and the ML outputs, so a </w:t>
      </w:r>
      <w:r w:rsidRPr="00F0692F">
        <w:rPr>
          <w:color w:val="000000" w:themeColor="text1"/>
        </w:rPr>
        <w:lastRenderedPageBreak/>
        <w:t>confidently stated finding that contradicts the authoritative aggregate is penalised. Historical Reliability is the agent's measured accuracy on a held-out split, and the Conflict Penalty deducts for unresolved disagreement. Where evidence is insufficient, the system states that no reliable conclusion can be drawn, and association is never presented as proven causation.</w:t>
      </w:r>
    </w:p>
    <w:p w14:paraId="05BBFF52" w14:textId="77777777" w:rsidR="00033C0D" w:rsidRPr="00F0692F" w:rsidRDefault="00000000" w:rsidP="00C0649E">
      <w:pPr>
        <w:pStyle w:val="Heading2"/>
        <w:spacing w:before="180" w:after="80"/>
        <w:jc w:val="both"/>
        <w:rPr>
          <w:color w:val="000000" w:themeColor="text1"/>
        </w:rPr>
      </w:pPr>
      <w:r w:rsidRPr="00F0692F">
        <w:rPr>
          <w:b/>
          <w:bCs/>
          <w:color w:val="000000" w:themeColor="text1"/>
          <w:sz w:val="24"/>
          <w:szCs w:val="24"/>
        </w:rPr>
        <w:t>3.5 Machine learning and data</w:t>
      </w:r>
    </w:p>
    <w:p w14:paraId="183EB0C0" w14:textId="77777777" w:rsidR="00033C0D" w:rsidRPr="00F0692F" w:rsidRDefault="00000000" w:rsidP="00C0649E">
      <w:pPr>
        <w:jc w:val="both"/>
        <w:rPr>
          <w:color w:val="000000" w:themeColor="text1"/>
        </w:rPr>
      </w:pPr>
      <w:r w:rsidRPr="00F0692F">
        <w:rPr>
          <w:color w:val="000000" w:themeColor="text1"/>
        </w:rPr>
        <w:t>A machine-learning layer adds sales forecasting and anomaly detection, starting from strong simple baselines (moving average, Isolation Forest) and moving to more complex models only if the data justifies it. Experiments run on a synthetic ERP dataset generated from a fixed seed, with an accompanying ground-truth event table recording every injected demand spike, stock-out, discount change, expense spike and cost anomaly — so the true cause of each situation is known and answers can be scored against it.</w:t>
      </w:r>
    </w:p>
    <w:p w14:paraId="380F85ED" w14:textId="77777777" w:rsidR="00033C0D" w:rsidRPr="00F0692F" w:rsidRDefault="00000000" w:rsidP="00C0649E">
      <w:pPr>
        <w:pStyle w:val="Heading2"/>
        <w:spacing w:before="180" w:after="80"/>
        <w:jc w:val="both"/>
        <w:rPr>
          <w:color w:val="000000" w:themeColor="text1"/>
        </w:rPr>
      </w:pPr>
      <w:r w:rsidRPr="00F0692F">
        <w:rPr>
          <w:b/>
          <w:bCs/>
          <w:color w:val="000000" w:themeColor="text1"/>
          <w:sz w:val="24"/>
          <w:szCs w:val="24"/>
        </w:rPr>
        <w:t>3.6 Evaluation design</w:t>
      </w:r>
    </w:p>
    <w:p w14:paraId="46919636" w14:textId="77777777" w:rsidR="00033C0D" w:rsidRDefault="00000000" w:rsidP="00C0649E">
      <w:pPr>
        <w:jc w:val="both"/>
        <w:rPr>
          <w:color w:val="000000" w:themeColor="text1"/>
        </w:rPr>
      </w:pPr>
      <w:r w:rsidRPr="00F0692F">
        <w:rPr>
          <w:color w:val="000000" w:themeColor="text1"/>
        </w:rPr>
        <w:t>Four system variants are compared under identical conditions on a fixed benchmark of 100–150 natural-language questions, roughly 20% of which the data cannot answer, to test whether the system declines rather than invents.</w:t>
      </w:r>
    </w:p>
    <w:p w14:paraId="5E41377E" w14:textId="77777777" w:rsidR="00913E31" w:rsidRPr="00F0692F" w:rsidRDefault="00913E31" w:rsidP="00C0649E">
      <w:pPr>
        <w:jc w:val="both"/>
        <w:rPr>
          <w:color w:val="000000" w:themeColor="text1"/>
        </w:rPr>
      </w:pPr>
    </w:p>
    <w:tbl>
      <w:tblPr>
        <w:tblW w:w="10080" w:type="dxa"/>
        <w:tblBorders>
          <w:top w:val="single" w:sz="4" w:space="0" w:color="A6B4C8"/>
          <w:left w:val="single" w:sz="4" w:space="0" w:color="A6B4C8"/>
          <w:bottom w:val="single" w:sz="4" w:space="0" w:color="A6B4C8"/>
          <w:right w:val="single" w:sz="4" w:space="0" w:color="A6B4C8"/>
          <w:insideH w:val="single" w:sz="2" w:space="0" w:color="CBD4E1"/>
          <w:insideV w:val="single" w:sz="2" w:space="0" w:color="CBD4E1"/>
        </w:tblBorders>
        <w:tblCellMar>
          <w:left w:w="10" w:type="dxa"/>
          <w:right w:w="10" w:type="dxa"/>
        </w:tblCellMar>
        <w:tblLook w:val="0000" w:firstRow="0" w:lastRow="0" w:firstColumn="0" w:lastColumn="0" w:noHBand="0" w:noVBand="0"/>
      </w:tblPr>
      <w:tblGrid>
        <w:gridCol w:w="1100"/>
        <w:gridCol w:w="4400"/>
        <w:gridCol w:w="4580"/>
      </w:tblGrid>
      <w:tr w:rsidR="00033C0D" w:rsidRPr="00F0692F" w14:paraId="255110DE" w14:textId="77777777">
        <w:tblPrEx>
          <w:tblCellMar>
            <w:top w:w="0" w:type="dxa"/>
            <w:bottom w:w="0" w:type="dxa"/>
          </w:tblCellMar>
        </w:tblPrEx>
        <w:trPr>
          <w:cantSplit/>
          <w:tblHeader/>
        </w:trPr>
        <w:tc>
          <w:tcPr>
            <w:tcW w:w="1100" w:type="dxa"/>
            <w:shd w:val="clear" w:color="auto" w:fill="EDF1F7"/>
            <w:tcMar>
              <w:top w:w="40" w:type="dxa"/>
              <w:left w:w="90" w:type="dxa"/>
              <w:bottom w:w="40" w:type="dxa"/>
              <w:right w:w="90" w:type="dxa"/>
            </w:tcMar>
            <w:vAlign w:val="center"/>
          </w:tcPr>
          <w:p w14:paraId="5A3C6989" w14:textId="77777777" w:rsidR="00033C0D" w:rsidRPr="00F0692F" w:rsidRDefault="00000000" w:rsidP="00C0649E">
            <w:pPr>
              <w:keepNext/>
              <w:spacing w:after="0" w:line="230" w:lineRule="auto"/>
              <w:jc w:val="both"/>
              <w:rPr>
                <w:color w:val="000000" w:themeColor="text1"/>
              </w:rPr>
            </w:pPr>
            <w:r w:rsidRPr="00F0692F">
              <w:rPr>
                <w:b/>
                <w:bCs/>
                <w:color w:val="000000" w:themeColor="text1"/>
                <w:sz w:val="20"/>
                <w:szCs w:val="20"/>
              </w:rPr>
              <w:t>Variant</w:t>
            </w:r>
          </w:p>
        </w:tc>
        <w:tc>
          <w:tcPr>
            <w:tcW w:w="4400" w:type="dxa"/>
            <w:shd w:val="clear" w:color="auto" w:fill="EDF1F7"/>
            <w:tcMar>
              <w:top w:w="40" w:type="dxa"/>
              <w:left w:w="90" w:type="dxa"/>
              <w:bottom w:w="40" w:type="dxa"/>
              <w:right w:w="90" w:type="dxa"/>
            </w:tcMar>
            <w:vAlign w:val="center"/>
          </w:tcPr>
          <w:p w14:paraId="5AA99764" w14:textId="77777777" w:rsidR="00033C0D" w:rsidRPr="00F0692F" w:rsidRDefault="00000000" w:rsidP="00C0649E">
            <w:pPr>
              <w:keepNext/>
              <w:spacing w:after="0" w:line="230" w:lineRule="auto"/>
              <w:jc w:val="both"/>
              <w:rPr>
                <w:color w:val="000000" w:themeColor="text1"/>
              </w:rPr>
            </w:pPr>
            <w:r w:rsidRPr="00F0692F">
              <w:rPr>
                <w:b/>
                <w:bCs/>
                <w:color w:val="000000" w:themeColor="text1"/>
                <w:sz w:val="20"/>
                <w:szCs w:val="20"/>
              </w:rPr>
              <w:t>Description</w:t>
            </w:r>
          </w:p>
        </w:tc>
        <w:tc>
          <w:tcPr>
            <w:tcW w:w="4580" w:type="dxa"/>
            <w:shd w:val="clear" w:color="auto" w:fill="EDF1F7"/>
            <w:tcMar>
              <w:top w:w="40" w:type="dxa"/>
              <w:left w:w="90" w:type="dxa"/>
              <w:bottom w:w="40" w:type="dxa"/>
              <w:right w:w="90" w:type="dxa"/>
            </w:tcMar>
            <w:vAlign w:val="center"/>
          </w:tcPr>
          <w:p w14:paraId="3721C360" w14:textId="77777777" w:rsidR="00033C0D" w:rsidRPr="00F0692F" w:rsidRDefault="00000000" w:rsidP="00C0649E">
            <w:pPr>
              <w:keepNext/>
              <w:spacing w:after="0" w:line="230" w:lineRule="auto"/>
              <w:jc w:val="both"/>
              <w:rPr>
                <w:color w:val="000000" w:themeColor="text1"/>
              </w:rPr>
            </w:pPr>
            <w:r w:rsidRPr="00F0692F">
              <w:rPr>
                <w:b/>
                <w:bCs/>
                <w:color w:val="000000" w:themeColor="text1"/>
                <w:sz w:val="20"/>
                <w:szCs w:val="20"/>
              </w:rPr>
              <w:t>What the comparison isolates</w:t>
            </w:r>
          </w:p>
        </w:tc>
      </w:tr>
      <w:tr w:rsidR="00033C0D" w:rsidRPr="00F0692F" w14:paraId="34F41014" w14:textId="77777777">
        <w:tblPrEx>
          <w:tblCellMar>
            <w:top w:w="0" w:type="dxa"/>
            <w:bottom w:w="0" w:type="dxa"/>
          </w:tblCellMar>
        </w:tblPrEx>
        <w:trPr>
          <w:cantSplit/>
        </w:trPr>
        <w:tc>
          <w:tcPr>
            <w:tcW w:w="1100" w:type="dxa"/>
            <w:tcMar>
              <w:top w:w="40" w:type="dxa"/>
              <w:left w:w="90" w:type="dxa"/>
              <w:bottom w:w="40" w:type="dxa"/>
              <w:right w:w="90" w:type="dxa"/>
            </w:tcMar>
            <w:vAlign w:val="center"/>
          </w:tcPr>
          <w:p w14:paraId="3200EA11" w14:textId="77777777" w:rsidR="00033C0D" w:rsidRPr="00F0692F" w:rsidRDefault="00000000" w:rsidP="00C0649E">
            <w:pPr>
              <w:keepNext/>
              <w:spacing w:after="0" w:line="230" w:lineRule="auto"/>
              <w:jc w:val="both"/>
              <w:rPr>
                <w:color w:val="000000" w:themeColor="text1"/>
              </w:rPr>
            </w:pPr>
            <w:r w:rsidRPr="00F0692F">
              <w:rPr>
                <w:color w:val="000000" w:themeColor="text1"/>
                <w:sz w:val="20"/>
                <w:szCs w:val="20"/>
              </w:rPr>
              <w:t>A</w:t>
            </w:r>
          </w:p>
        </w:tc>
        <w:tc>
          <w:tcPr>
            <w:tcW w:w="4400" w:type="dxa"/>
            <w:tcMar>
              <w:top w:w="40" w:type="dxa"/>
              <w:left w:w="90" w:type="dxa"/>
              <w:bottom w:w="40" w:type="dxa"/>
              <w:right w:w="90" w:type="dxa"/>
            </w:tcMar>
            <w:vAlign w:val="center"/>
          </w:tcPr>
          <w:p w14:paraId="68206AB6" w14:textId="77777777" w:rsidR="00033C0D" w:rsidRPr="00F0692F" w:rsidRDefault="00000000" w:rsidP="00C0649E">
            <w:pPr>
              <w:keepNext/>
              <w:spacing w:after="0" w:line="230" w:lineRule="auto"/>
              <w:jc w:val="both"/>
              <w:rPr>
                <w:color w:val="000000" w:themeColor="text1"/>
              </w:rPr>
            </w:pPr>
            <w:r w:rsidRPr="00F0692F">
              <w:rPr>
                <w:color w:val="000000" w:themeColor="text1"/>
                <w:sz w:val="20"/>
                <w:szCs w:val="20"/>
              </w:rPr>
              <w:t>Traditional ERP dashboards and SQL analytics</w:t>
            </w:r>
          </w:p>
        </w:tc>
        <w:tc>
          <w:tcPr>
            <w:tcW w:w="4580" w:type="dxa"/>
            <w:tcMar>
              <w:top w:w="40" w:type="dxa"/>
              <w:left w:w="90" w:type="dxa"/>
              <w:bottom w:w="40" w:type="dxa"/>
              <w:right w:w="90" w:type="dxa"/>
            </w:tcMar>
            <w:vAlign w:val="center"/>
          </w:tcPr>
          <w:p w14:paraId="3EAAAE78" w14:textId="77777777" w:rsidR="00033C0D" w:rsidRPr="00F0692F" w:rsidRDefault="00000000" w:rsidP="00C0649E">
            <w:pPr>
              <w:keepNext/>
              <w:spacing w:after="0" w:line="230" w:lineRule="auto"/>
              <w:jc w:val="both"/>
              <w:rPr>
                <w:color w:val="000000" w:themeColor="text1"/>
              </w:rPr>
            </w:pPr>
            <w:r w:rsidRPr="00F0692F">
              <w:rPr>
                <w:color w:val="000000" w:themeColor="text1"/>
                <w:sz w:val="20"/>
                <w:szCs w:val="20"/>
              </w:rPr>
              <w:t>Value added by any AI layer at all</w:t>
            </w:r>
          </w:p>
        </w:tc>
      </w:tr>
      <w:tr w:rsidR="00033C0D" w:rsidRPr="00F0692F" w14:paraId="347F7659" w14:textId="77777777">
        <w:tblPrEx>
          <w:tblCellMar>
            <w:top w:w="0" w:type="dxa"/>
            <w:bottom w:w="0" w:type="dxa"/>
          </w:tblCellMar>
        </w:tblPrEx>
        <w:trPr>
          <w:cantSplit/>
        </w:trPr>
        <w:tc>
          <w:tcPr>
            <w:tcW w:w="1100" w:type="dxa"/>
            <w:shd w:val="clear" w:color="auto" w:fill="F8FAFC"/>
            <w:tcMar>
              <w:top w:w="40" w:type="dxa"/>
              <w:left w:w="90" w:type="dxa"/>
              <w:bottom w:w="40" w:type="dxa"/>
              <w:right w:w="90" w:type="dxa"/>
            </w:tcMar>
            <w:vAlign w:val="center"/>
          </w:tcPr>
          <w:p w14:paraId="1219AAFB" w14:textId="77777777" w:rsidR="00033C0D" w:rsidRPr="00F0692F" w:rsidRDefault="00000000" w:rsidP="00C0649E">
            <w:pPr>
              <w:keepNext/>
              <w:spacing w:after="0" w:line="230" w:lineRule="auto"/>
              <w:jc w:val="both"/>
              <w:rPr>
                <w:color w:val="000000" w:themeColor="text1"/>
              </w:rPr>
            </w:pPr>
            <w:r w:rsidRPr="00F0692F">
              <w:rPr>
                <w:color w:val="000000" w:themeColor="text1"/>
                <w:sz w:val="20"/>
                <w:szCs w:val="20"/>
              </w:rPr>
              <w:t>B</w:t>
            </w:r>
          </w:p>
        </w:tc>
        <w:tc>
          <w:tcPr>
            <w:tcW w:w="4400" w:type="dxa"/>
            <w:shd w:val="clear" w:color="auto" w:fill="F8FAFC"/>
            <w:tcMar>
              <w:top w:w="40" w:type="dxa"/>
              <w:left w:w="90" w:type="dxa"/>
              <w:bottom w:w="40" w:type="dxa"/>
              <w:right w:w="90" w:type="dxa"/>
            </w:tcMar>
            <w:vAlign w:val="center"/>
          </w:tcPr>
          <w:p w14:paraId="7DC11F3E" w14:textId="77777777" w:rsidR="00033C0D" w:rsidRPr="00F0692F" w:rsidRDefault="00000000" w:rsidP="00C0649E">
            <w:pPr>
              <w:keepNext/>
              <w:spacing w:after="0" w:line="230" w:lineRule="auto"/>
              <w:jc w:val="both"/>
              <w:rPr>
                <w:color w:val="000000" w:themeColor="text1"/>
              </w:rPr>
            </w:pPr>
            <w:r w:rsidRPr="00F0692F">
              <w:rPr>
                <w:color w:val="000000" w:themeColor="text1"/>
                <w:sz w:val="20"/>
                <w:szCs w:val="20"/>
              </w:rPr>
              <w:t>A single grounded LLM agent with the same tools</w:t>
            </w:r>
          </w:p>
        </w:tc>
        <w:tc>
          <w:tcPr>
            <w:tcW w:w="4580" w:type="dxa"/>
            <w:shd w:val="clear" w:color="auto" w:fill="F8FAFC"/>
            <w:tcMar>
              <w:top w:w="40" w:type="dxa"/>
              <w:left w:w="90" w:type="dxa"/>
              <w:bottom w:w="40" w:type="dxa"/>
              <w:right w:w="90" w:type="dxa"/>
            </w:tcMar>
            <w:vAlign w:val="center"/>
          </w:tcPr>
          <w:p w14:paraId="74D89956" w14:textId="77777777" w:rsidR="00033C0D" w:rsidRPr="00F0692F" w:rsidRDefault="00000000" w:rsidP="00C0649E">
            <w:pPr>
              <w:keepNext/>
              <w:spacing w:after="0" w:line="230" w:lineRule="auto"/>
              <w:jc w:val="both"/>
              <w:rPr>
                <w:color w:val="000000" w:themeColor="text1"/>
              </w:rPr>
            </w:pPr>
            <w:r w:rsidRPr="00F0692F">
              <w:rPr>
                <w:color w:val="000000" w:themeColor="text1"/>
                <w:sz w:val="20"/>
                <w:szCs w:val="20"/>
              </w:rPr>
              <w:t>Effect of specialisation</w:t>
            </w:r>
          </w:p>
        </w:tc>
      </w:tr>
      <w:tr w:rsidR="00033C0D" w:rsidRPr="00F0692F" w14:paraId="06D043A5" w14:textId="77777777">
        <w:tblPrEx>
          <w:tblCellMar>
            <w:top w:w="0" w:type="dxa"/>
            <w:bottom w:w="0" w:type="dxa"/>
          </w:tblCellMar>
        </w:tblPrEx>
        <w:trPr>
          <w:cantSplit/>
        </w:trPr>
        <w:tc>
          <w:tcPr>
            <w:tcW w:w="1100" w:type="dxa"/>
            <w:tcMar>
              <w:top w:w="40" w:type="dxa"/>
              <w:left w:w="90" w:type="dxa"/>
              <w:bottom w:w="40" w:type="dxa"/>
              <w:right w:w="90" w:type="dxa"/>
            </w:tcMar>
            <w:vAlign w:val="center"/>
          </w:tcPr>
          <w:p w14:paraId="18EC02C9" w14:textId="77777777" w:rsidR="00033C0D" w:rsidRPr="00F0692F" w:rsidRDefault="00000000" w:rsidP="00C0649E">
            <w:pPr>
              <w:keepNext/>
              <w:spacing w:after="0" w:line="230" w:lineRule="auto"/>
              <w:jc w:val="both"/>
              <w:rPr>
                <w:color w:val="000000" w:themeColor="text1"/>
              </w:rPr>
            </w:pPr>
            <w:r w:rsidRPr="00F0692F">
              <w:rPr>
                <w:color w:val="000000" w:themeColor="text1"/>
                <w:sz w:val="20"/>
                <w:szCs w:val="20"/>
              </w:rPr>
              <w:t>C</w:t>
            </w:r>
          </w:p>
        </w:tc>
        <w:tc>
          <w:tcPr>
            <w:tcW w:w="4400" w:type="dxa"/>
            <w:tcMar>
              <w:top w:w="40" w:type="dxa"/>
              <w:left w:w="90" w:type="dxa"/>
              <w:bottom w:w="40" w:type="dxa"/>
              <w:right w:w="90" w:type="dxa"/>
            </w:tcMar>
            <w:vAlign w:val="center"/>
          </w:tcPr>
          <w:p w14:paraId="31339351" w14:textId="77777777" w:rsidR="00033C0D" w:rsidRPr="00F0692F" w:rsidRDefault="00000000" w:rsidP="00C0649E">
            <w:pPr>
              <w:keepNext/>
              <w:spacing w:after="0" w:line="230" w:lineRule="auto"/>
              <w:jc w:val="both"/>
              <w:rPr>
                <w:color w:val="000000" w:themeColor="text1"/>
              </w:rPr>
            </w:pPr>
            <w:r w:rsidRPr="00F0692F">
              <w:rPr>
                <w:color w:val="000000" w:themeColor="text1"/>
                <w:sz w:val="20"/>
                <w:szCs w:val="20"/>
              </w:rPr>
              <w:t>Specialist agents with simple aggregation</w:t>
            </w:r>
          </w:p>
        </w:tc>
        <w:tc>
          <w:tcPr>
            <w:tcW w:w="4580" w:type="dxa"/>
            <w:tcMar>
              <w:top w:w="40" w:type="dxa"/>
              <w:left w:w="90" w:type="dxa"/>
              <w:bottom w:w="40" w:type="dxa"/>
              <w:right w:w="90" w:type="dxa"/>
            </w:tcMar>
            <w:vAlign w:val="center"/>
          </w:tcPr>
          <w:p w14:paraId="22A74A0B" w14:textId="77777777" w:rsidR="00033C0D" w:rsidRPr="00F0692F" w:rsidRDefault="00000000" w:rsidP="00C0649E">
            <w:pPr>
              <w:keepNext/>
              <w:spacing w:after="0" w:line="230" w:lineRule="auto"/>
              <w:jc w:val="both"/>
              <w:rPr>
                <w:color w:val="000000" w:themeColor="text1"/>
              </w:rPr>
            </w:pPr>
            <w:r w:rsidRPr="00F0692F">
              <w:rPr>
                <w:color w:val="000000" w:themeColor="text1"/>
                <w:sz w:val="20"/>
                <w:szCs w:val="20"/>
              </w:rPr>
              <w:t>Effect of the consensus layer</w:t>
            </w:r>
          </w:p>
        </w:tc>
      </w:tr>
      <w:tr w:rsidR="00033C0D" w:rsidRPr="00F0692F" w14:paraId="4E63FE72" w14:textId="77777777">
        <w:tblPrEx>
          <w:tblCellMar>
            <w:top w:w="0" w:type="dxa"/>
            <w:bottom w:w="0" w:type="dxa"/>
          </w:tblCellMar>
        </w:tblPrEx>
        <w:trPr>
          <w:cantSplit/>
        </w:trPr>
        <w:tc>
          <w:tcPr>
            <w:tcW w:w="1100" w:type="dxa"/>
            <w:shd w:val="clear" w:color="auto" w:fill="F8FAFC"/>
            <w:tcMar>
              <w:top w:w="40" w:type="dxa"/>
              <w:left w:w="90" w:type="dxa"/>
              <w:bottom w:w="40" w:type="dxa"/>
              <w:right w:w="90" w:type="dxa"/>
            </w:tcMar>
            <w:vAlign w:val="center"/>
          </w:tcPr>
          <w:p w14:paraId="7EBFB487" w14:textId="77777777" w:rsidR="00033C0D" w:rsidRPr="00F0692F" w:rsidRDefault="00000000" w:rsidP="00C0649E">
            <w:pPr>
              <w:spacing w:after="0" w:line="230" w:lineRule="auto"/>
              <w:jc w:val="both"/>
              <w:rPr>
                <w:color w:val="000000" w:themeColor="text1"/>
              </w:rPr>
            </w:pPr>
            <w:r w:rsidRPr="00F0692F">
              <w:rPr>
                <w:color w:val="000000" w:themeColor="text1"/>
                <w:sz w:val="20"/>
                <w:szCs w:val="20"/>
              </w:rPr>
              <w:t>D</w:t>
            </w:r>
          </w:p>
        </w:tc>
        <w:tc>
          <w:tcPr>
            <w:tcW w:w="4400" w:type="dxa"/>
            <w:shd w:val="clear" w:color="auto" w:fill="F8FAFC"/>
            <w:tcMar>
              <w:top w:w="40" w:type="dxa"/>
              <w:left w:w="90" w:type="dxa"/>
              <w:bottom w:w="40" w:type="dxa"/>
              <w:right w:w="90" w:type="dxa"/>
            </w:tcMar>
            <w:vAlign w:val="center"/>
          </w:tcPr>
          <w:p w14:paraId="1B7DA9F6" w14:textId="77777777" w:rsidR="00033C0D" w:rsidRPr="00F0692F" w:rsidRDefault="00000000" w:rsidP="00C0649E">
            <w:pPr>
              <w:spacing w:after="0" w:line="230" w:lineRule="auto"/>
              <w:jc w:val="both"/>
              <w:rPr>
                <w:color w:val="000000" w:themeColor="text1"/>
              </w:rPr>
            </w:pPr>
            <w:r w:rsidRPr="00F0692F">
              <w:rPr>
                <w:color w:val="000000" w:themeColor="text1"/>
                <w:sz w:val="20"/>
                <w:szCs w:val="20"/>
              </w:rPr>
              <w:t>Specialist agents plus evidence-weighted consensus</w:t>
            </w:r>
          </w:p>
        </w:tc>
        <w:tc>
          <w:tcPr>
            <w:tcW w:w="4580" w:type="dxa"/>
            <w:shd w:val="clear" w:color="auto" w:fill="F8FAFC"/>
            <w:tcMar>
              <w:top w:w="40" w:type="dxa"/>
              <w:left w:w="90" w:type="dxa"/>
              <w:bottom w:w="40" w:type="dxa"/>
              <w:right w:w="90" w:type="dxa"/>
            </w:tcMar>
            <w:vAlign w:val="center"/>
          </w:tcPr>
          <w:p w14:paraId="3EEE1337" w14:textId="77777777" w:rsidR="00033C0D" w:rsidRPr="00F0692F" w:rsidRDefault="00000000" w:rsidP="00C0649E">
            <w:pPr>
              <w:spacing w:after="0" w:line="230" w:lineRule="auto"/>
              <w:jc w:val="both"/>
              <w:rPr>
                <w:color w:val="000000" w:themeColor="text1"/>
              </w:rPr>
            </w:pPr>
            <w:r w:rsidRPr="00F0692F">
              <w:rPr>
                <w:color w:val="000000" w:themeColor="text1"/>
                <w:sz w:val="20"/>
                <w:szCs w:val="20"/>
              </w:rPr>
              <w:t>The full proposed framework</w:t>
            </w:r>
          </w:p>
        </w:tc>
      </w:tr>
    </w:tbl>
    <w:p w14:paraId="6D25309B" w14:textId="77777777" w:rsidR="00033C0D" w:rsidRPr="00F0692F" w:rsidRDefault="00000000" w:rsidP="00C0649E">
      <w:pPr>
        <w:spacing w:before="120"/>
        <w:jc w:val="both"/>
        <w:rPr>
          <w:color w:val="000000" w:themeColor="text1"/>
        </w:rPr>
      </w:pPr>
      <w:r w:rsidRPr="00F0692F">
        <w:rPr>
          <w:color w:val="000000" w:themeColor="text1"/>
        </w:rPr>
        <w:t>Metrics: numerical correctness, evidence-grounding rate, top-1 and top-3 ranked-finding correctness, forecasting MAE/RMSE, anomaly precision/recall/F1, human ratings, and p95 latency. Ablations cover equal versus evidence weights, with and without consensus, and agent subsets.</w:t>
      </w:r>
    </w:p>
    <w:p w14:paraId="46C6984E" w14:textId="77777777" w:rsidR="00033C0D" w:rsidRPr="00F0692F" w:rsidRDefault="00000000" w:rsidP="00C0649E">
      <w:pPr>
        <w:pStyle w:val="Heading2"/>
        <w:spacing w:before="180" w:after="80"/>
        <w:jc w:val="both"/>
        <w:rPr>
          <w:color w:val="000000" w:themeColor="text1"/>
        </w:rPr>
      </w:pPr>
      <w:r w:rsidRPr="00F0692F">
        <w:rPr>
          <w:b/>
          <w:bCs/>
          <w:color w:val="000000" w:themeColor="text1"/>
          <w:sz w:val="24"/>
          <w:szCs w:val="24"/>
        </w:rPr>
        <w:t>3.7 Technology stack and work plan</w:t>
      </w:r>
    </w:p>
    <w:p w14:paraId="4BCDB4B0" w14:textId="77777777" w:rsidR="00033C0D" w:rsidRDefault="00000000" w:rsidP="00C0649E">
      <w:pPr>
        <w:jc w:val="both"/>
        <w:rPr>
          <w:color w:val="000000" w:themeColor="text1"/>
        </w:rPr>
      </w:pPr>
      <w:r w:rsidRPr="00F0692F">
        <w:rPr>
          <w:color w:val="000000" w:themeColor="text1"/>
        </w:rPr>
        <w:t>Next.js + React + TypeScript frontend; PostgreSQL as the source of truth; Python/</w:t>
      </w:r>
      <w:proofErr w:type="spellStart"/>
      <w:r w:rsidRPr="00F0692F">
        <w:rPr>
          <w:color w:val="000000" w:themeColor="text1"/>
        </w:rPr>
        <w:t>FastAPI</w:t>
      </w:r>
      <w:proofErr w:type="spellEnd"/>
      <w:r w:rsidRPr="00F0692F">
        <w:rPr>
          <w:color w:val="000000" w:themeColor="text1"/>
        </w:rPr>
        <w:t xml:space="preserve"> for the intelligence service; pandas and scikit-learn for the ML layer; an LLM API or local model behind an abstraction layer; Git and GitHub for reproducibility.</w:t>
      </w:r>
    </w:p>
    <w:p w14:paraId="5C05ADA7" w14:textId="77777777" w:rsidR="00913E31" w:rsidRPr="00F0692F" w:rsidRDefault="00913E31" w:rsidP="00C0649E">
      <w:pPr>
        <w:jc w:val="both"/>
        <w:rPr>
          <w:color w:val="000000" w:themeColor="text1"/>
        </w:rPr>
      </w:pPr>
    </w:p>
    <w:tbl>
      <w:tblPr>
        <w:tblW w:w="10080" w:type="dxa"/>
        <w:tblBorders>
          <w:top w:val="single" w:sz="4" w:space="0" w:color="A6B4C8"/>
          <w:left w:val="single" w:sz="4" w:space="0" w:color="A6B4C8"/>
          <w:bottom w:val="single" w:sz="4" w:space="0" w:color="A6B4C8"/>
          <w:right w:val="single" w:sz="4" w:space="0" w:color="A6B4C8"/>
          <w:insideH w:val="single" w:sz="2" w:space="0" w:color="CBD4E1"/>
          <w:insideV w:val="single" w:sz="2" w:space="0" w:color="CBD4E1"/>
        </w:tblBorders>
        <w:tblCellMar>
          <w:left w:w="10" w:type="dxa"/>
          <w:right w:w="10" w:type="dxa"/>
        </w:tblCellMar>
        <w:tblLook w:val="0000" w:firstRow="0" w:lastRow="0" w:firstColumn="0" w:lastColumn="0" w:noHBand="0" w:noVBand="0"/>
      </w:tblPr>
      <w:tblGrid>
        <w:gridCol w:w="1000"/>
        <w:gridCol w:w="5400"/>
        <w:gridCol w:w="3680"/>
      </w:tblGrid>
      <w:tr w:rsidR="00033C0D" w:rsidRPr="00F0692F" w14:paraId="37788205" w14:textId="77777777">
        <w:tblPrEx>
          <w:tblCellMar>
            <w:top w:w="0" w:type="dxa"/>
            <w:bottom w:w="0" w:type="dxa"/>
          </w:tblCellMar>
        </w:tblPrEx>
        <w:trPr>
          <w:cantSplit/>
          <w:tblHeader/>
        </w:trPr>
        <w:tc>
          <w:tcPr>
            <w:tcW w:w="1000" w:type="dxa"/>
            <w:shd w:val="clear" w:color="auto" w:fill="EDF1F7"/>
            <w:tcMar>
              <w:top w:w="40" w:type="dxa"/>
              <w:left w:w="90" w:type="dxa"/>
              <w:bottom w:w="40" w:type="dxa"/>
              <w:right w:w="90" w:type="dxa"/>
            </w:tcMar>
            <w:vAlign w:val="center"/>
          </w:tcPr>
          <w:p w14:paraId="2D99A14D" w14:textId="77777777" w:rsidR="00033C0D" w:rsidRPr="00F0692F" w:rsidRDefault="00000000" w:rsidP="00C0649E">
            <w:pPr>
              <w:keepNext/>
              <w:spacing w:after="0" w:line="230" w:lineRule="auto"/>
              <w:jc w:val="both"/>
              <w:rPr>
                <w:color w:val="000000" w:themeColor="text1"/>
              </w:rPr>
            </w:pPr>
            <w:r w:rsidRPr="00F0692F">
              <w:rPr>
                <w:b/>
                <w:bCs/>
                <w:color w:val="000000" w:themeColor="text1"/>
                <w:sz w:val="20"/>
                <w:szCs w:val="20"/>
              </w:rPr>
              <w:t>Weeks</w:t>
            </w:r>
          </w:p>
        </w:tc>
        <w:tc>
          <w:tcPr>
            <w:tcW w:w="5400" w:type="dxa"/>
            <w:shd w:val="clear" w:color="auto" w:fill="EDF1F7"/>
            <w:tcMar>
              <w:top w:w="40" w:type="dxa"/>
              <w:left w:w="90" w:type="dxa"/>
              <w:bottom w:w="40" w:type="dxa"/>
              <w:right w:w="90" w:type="dxa"/>
            </w:tcMar>
            <w:vAlign w:val="center"/>
          </w:tcPr>
          <w:p w14:paraId="79CDC6E2" w14:textId="77777777" w:rsidR="00033C0D" w:rsidRPr="00F0692F" w:rsidRDefault="00000000" w:rsidP="00C0649E">
            <w:pPr>
              <w:keepNext/>
              <w:spacing w:after="0" w:line="230" w:lineRule="auto"/>
              <w:jc w:val="both"/>
              <w:rPr>
                <w:color w:val="000000" w:themeColor="text1"/>
              </w:rPr>
            </w:pPr>
            <w:r w:rsidRPr="00F0692F">
              <w:rPr>
                <w:b/>
                <w:bCs/>
                <w:color w:val="000000" w:themeColor="text1"/>
                <w:sz w:val="20"/>
                <w:szCs w:val="20"/>
              </w:rPr>
              <w:t>Milestone</w:t>
            </w:r>
          </w:p>
        </w:tc>
        <w:tc>
          <w:tcPr>
            <w:tcW w:w="3680" w:type="dxa"/>
            <w:shd w:val="clear" w:color="auto" w:fill="EDF1F7"/>
            <w:tcMar>
              <w:top w:w="40" w:type="dxa"/>
              <w:left w:w="90" w:type="dxa"/>
              <w:bottom w:w="40" w:type="dxa"/>
              <w:right w:w="90" w:type="dxa"/>
            </w:tcMar>
            <w:vAlign w:val="center"/>
          </w:tcPr>
          <w:p w14:paraId="6653C9FB" w14:textId="77777777" w:rsidR="00033C0D" w:rsidRPr="00F0692F" w:rsidRDefault="00000000" w:rsidP="00C0649E">
            <w:pPr>
              <w:keepNext/>
              <w:spacing w:after="0" w:line="230" w:lineRule="auto"/>
              <w:jc w:val="both"/>
              <w:rPr>
                <w:color w:val="000000" w:themeColor="text1"/>
              </w:rPr>
            </w:pPr>
            <w:r w:rsidRPr="00F0692F">
              <w:rPr>
                <w:b/>
                <w:bCs/>
                <w:color w:val="000000" w:themeColor="text1"/>
                <w:sz w:val="20"/>
                <w:szCs w:val="20"/>
              </w:rPr>
              <w:t>Deliverable</w:t>
            </w:r>
          </w:p>
        </w:tc>
      </w:tr>
      <w:tr w:rsidR="00033C0D" w:rsidRPr="00F0692F" w14:paraId="099B471F" w14:textId="77777777">
        <w:tblPrEx>
          <w:tblCellMar>
            <w:top w:w="0" w:type="dxa"/>
            <w:bottom w:w="0" w:type="dxa"/>
          </w:tblCellMar>
        </w:tblPrEx>
        <w:trPr>
          <w:cantSplit/>
        </w:trPr>
        <w:tc>
          <w:tcPr>
            <w:tcW w:w="1000" w:type="dxa"/>
            <w:tcMar>
              <w:top w:w="40" w:type="dxa"/>
              <w:left w:w="90" w:type="dxa"/>
              <w:bottom w:w="40" w:type="dxa"/>
              <w:right w:w="90" w:type="dxa"/>
            </w:tcMar>
            <w:vAlign w:val="center"/>
          </w:tcPr>
          <w:p w14:paraId="2520B982" w14:textId="77777777" w:rsidR="00033C0D" w:rsidRPr="00F0692F" w:rsidRDefault="00000000" w:rsidP="00C0649E">
            <w:pPr>
              <w:keepNext/>
              <w:spacing w:after="0" w:line="230" w:lineRule="auto"/>
              <w:jc w:val="both"/>
              <w:rPr>
                <w:color w:val="000000" w:themeColor="text1"/>
              </w:rPr>
            </w:pPr>
            <w:r w:rsidRPr="00F0692F">
              <w:rPr>
                <w:color w:val="000000" w:themeColor="text1"/>
                <w:sz w:val="20"/>
                <w:szCs w:val="20"/>
              </w:rPr>
              <w:t>1–4</w:t>
            </w:r>
          </w:p>
        </w:tc>
        <w:tc>
          <w:tcPr>
            <w:tcW w:w="5400" w:type="dxa"/>
            <w:tcMar>
              <w:top w:w="40" w:type="dxa"/>
              <w:left w:w="90" w:type="dxa"/>
              <w:bottom w:w="40" w:type="dxa"/>
              <w:right w:w="90" w:type="dxa"/>
            </w:tcMar>
            <w:vAlign w:val="center"/>
          </w:tcPr>
          <w:p w14:paraId="737972D6" w14:textId="77777777" w:rsidR="00033C0D" w:rsidRPr="00F0692F" w:rsidRDefault="00000000" w:rsidP="00C0649E">
            <w:pPr>
              <w:keepNext/>
              <w:spacing w:after="0" w:line="230" w:lineRule="auto"/>
              <w:jc w:val="both"/>
              <w:rPr>
                <w:color w:val="000000" w:themeColor="text1"/>
              </w:rPr>
            </w:pPr>
            <w:r w:rsidRPr="00F0692F">
              <w:rPr>
                <w:color w:val="000000" w:themeColor="text1"/>
                <w:sz w:val="20"/>
                <w:szCs w:val="20"/>
              </w:rPr>
              <w:t>Schema, synthetic data generator, ERP CRUD and transaction logic</w:t>
            </w:r>
          </w:p>
        </w:tc>
        <w:tc>
          <w:tcPr>
            <w:tcW w:w="3680" w:type="dxa"/>
            <w:tcMar>
              <w:top w:w="40" w:type="dxa"/>
              <w:left w:w="90" w:type="dxa"/>
              <w:bottom w:w="40" w:type="dxa"/>
              <w:right w:w="90" w:type="dxa"/>
            </w:tcMar>
            <w:vAlign w:val="center"/>
          </w:tcPr>
          <w:p w14:paraId="153767F1" w14:textId="77777777" w:rsidR="00033C0D" w:rsidRPr="00F0692F" w:rsidRDefault="00000000" w:rsidP="00C0649E">
            <w:pPr>
              <w:keepNext/>
              <w:spacing w:after="0" w:line="230" w:lineRule="auto"/>
              <w:jc w:val="both"/>
              <w:rPr>
                <w:color w:val="000000" w:themeColor="text1"/>
              </w:rPr>
            </w:pPr>
            <w:r w:rsidRPr="00F0692F">
              <w:rPr>
                <w:color w:val="000000" w:themeColor="text1"/>
                <w:sz w:val="20"/>
                <w:szCs w:val="20"/>
              </w:rPr>
              <w:t>Seeded database, reconciling transactions</w:t>
            </w:r>
          </w:p>
        </w:tc>
      </w:tr>
      <w:tr w:rsidR="00033C0D" w:rsidRPr="00F0692F" w14:paraId="6E93A406" w14:textId="77777777">
        <w:tblPrEx>
          <w:tblCellMar>
            <w:top w:w="0" w:type="dxa"/>
            <w:bottom w:w="0" w:type="dxa"/>
          </w:tblCellMar>
        </w:tblPrEx>
        <w:trPr>
          <w:cantSplit/>
        </w:trPr>
        <w:tc>
          <w:tcPr>
            <w:tcW w:w="1000" w:type="dxa"/>
            <w:shd w:val="clear" w:color="auto" w:fill="F8FAFC"/>
            <w:tcMar>
              <w:top w:w="40" w:type="dxa"/>
              <w:left w:w="90" w:type="dxa"/>
              <w:bottom w:w="40" w:type="dxa"/>
              <w:right w:w="90" w:type="dxa"/>
            </w:tcMar>
            <w:vAlign w:val="center"/>
          </w:tcPr>
          <w:p w14:paraId="25041714" w14:textId="77777777" w:rsidR="00033C0D" w:rsidRPr="00F0692F" w:rsidRDefault="00000000" w:rsidP="00C0649E">
            <w:pPr>
              <w:keepNext/>
              <w:spacing w:after="0" w:line="230" w:lineRule="auto"/>
              <w:jc w:val="both"/>
              <w:rPr>
                <w:color w:val="000000" w:themeColor="text1"/>
              </w:rPr>
            </w:pPr>
            <w:r w:rsidRPr="00F0692F">
              <w:rPr>
                <w:color w:val="000000" w:themeColor="text1"/>
                <w:sz w:val="20"/>
                <w:szCs w:val="20"/>
              </w:rPr>
              <w:t>5–8</w:t>
            </w:r>
          </w:p>
        </w:tc>
        <w:tc>
          <w:tcPr>
            <w:tcW w:w="5400" w:type="dxa"/>
            <w:shd w:val="clear" w:color="auto" w:fill="F8FAFC"/>
            <w:tcMar>
              <w:top w:w="40" w:type="dxa"/>
              <w:left w:w="90" w:type="dxa"/>
              <w:bottom w:w="40" w:type="dxa"/>
              <w:right w:w="90" w:type="dxa"/>
            </w:tcMar>
            <w:vAlign w:val="center"/>
          </w:tcPr>
          <w:p w14:paraId="28F61131" w14:textId="77777777" w:rsidR="00033C0D" w:rsidRPr="00F0692F" w:rsidRDefault="00000000" w:rsidP="00C0649E">
            <w:pPr>
              <w:keepNext/>
              <w:spacing w:after="0" w:line="230" w:lineRule="auto"/>
              <w:jc w:val="both"/>
              <w:rPr>
                <w:color w:val="000000" w:themeColor="text1"/>
              </w:rPr>
            </w:pPr>
            <w:r w:rsidRPr="00F0692F">
              <w:rPr>
                <w:color w:val="000000" w:themeColor="text1"/>
                <w:sz w:val="20"/>
                <w:szCs w:val="20"/>
              </w:rPr>
              <w:t>KPI endpoints, controlled tools, single agent, three specialist agents</w:t>
            </w:r>
          </w:p>
        </w:tc>
        <w:tc>
          <w:tcPr>
            <w:tcW w:w="3680" w:type="dxa"/>
            <w:shd w:val="clear" w:color="auto" w:fill="F8FAFC"/>
            <w:tcMar>
              <w:top w:w="40" w:type="dxa"/>
              <w:left w:w="90" w:type="dxa"/>
              <w:bottom w:w="40" w:type="dxa"/>
              <w:right w:w="90" w:type="dxa"/>
            </w:tcMar>
            <w:vAlign w:val="center"/>
          </w:tcPr>
          <w:p w14:paraId="02FE3DC0" w14:textId="77777777" w:rsidR="00033C0D" w:rsidRPr="00F0692F" w:rsidRDefault="00000000" w:rsidP="00C0649E">
            <w:pPr>
              <w:keepNext/>
              <w:spacing w:after="0" w:line="230" w:lineRule="auto"/>
              <w:jc w:val="both"/>
              <w:rPr>
                <w:color w:val="000000" w:themeColor="text1"/>
              </w:rPr>
            </w:pPr>
            <w:r w:rsidRPr="00F0692F">
              <w:rPr>
                <w:color w:val="000000" w:themeColor="text1"/>
                <w:sz w:val="20"/>
                <w:szCs w:val="20"/>
              </w:rPr>
              <w:t>Baselines A and B, variant C</w:t>
            </w:r>
          </w:p>
        </w:tc>
      </w:tr>
      <w:tr w:rsidR="00033C0D" w:rsidRPr="00F0692F" w14:paraId="6D2CAD3A" w14:textId="77777777">
        <w:tblPrEx>
          <w:tblCellMar>
            <w:top w:w="0" w:type="dxa"/>
            <w:bottom w:w="0" w:type="dxa"/>
          </w:tblCellMar>
        </w:tblPrEx>
        <w:trPr>
          <w:cantSplit/>
        </w:trPr>
        <w:tc>
          <w:tcPr>
            <w:tcW w:w="1000" w:type="dxa"/>
            <w:tcMar>
              <w:top w:w="40" w:type="dxa"/>
              <w:left w:w="90" w:type="dxa"/>
              <w:bottom w:w="40" w:type="dxa"/>
              <w:right w:w="90" w:type="dxa"/>
            </w:tcMar>
            <w:vAlign w:val="center"/>
          </w:tcPr>
          <w:p w14:paraId="310859A4" w14:textId="77777777" w:rsidR="00033C0D" w:rsidRPr="00F0692F" w:rsidRDefault="00000000" w:rsidP="00C0649E">
            <w:pPr>
              <w:keepNext/>
              <w:spacing w:after="0" w:line="230" w:lineRule="auto"/>
              <w:jc w:val="both"/>
              <w:rPr>
                <w:color w:val="000000" w:themeColor="text1"/>
              </w:rPr>
            </w:pPr>
            <w:r w:rsidRPr="00F0692F">
              <w:rPr>
                <w:color w:val="000000" w:themeColor="text1"/>
                <w:sz w:val="20"/>
                <w:szCs w:val="20"/>
              </w:rPr>
              <w:t>9–10</w:t>
            </w:r>
          </w:p>
        </w:tc>
        <w:tc>
          <w:tcPr>
            <w:tcW w:w="5400" w:type="dxa"/>
            <w:tcMar>
              <w:top w:w="40" w:type="dxa"/>
              <w:left w:w="90" w:type="dxa"/>
              <w:bottom w:w="40" w:type="dxa"/>
              <w:right w:w="90" w:type="dxa"/>
            </w:tcMar>
            <w:vAlign w:val="center"/>
          </w:tcPr>
          <w:p w14:paraId="2863C2DE" w14:textId="77777777" w:rsidR="00033C0D" w:rsidRPr="00F0692F" w:rsidRDefault="00000000" w:rsidP="00C0649E">
            <w:pPr>
              <w:keepNext/>
              <w:spacing w:after="0" w:line="230" w:lineRule="auto"/>
              <w:jc w:val="both"/>
              <w:rPr>
                <w:color w:val="000000" w:themeColor="text1"/>
              </w:rPr>
            </w:pPr>
            <w:r w:rsidRPr="00F0692F">
              <w:rPr>
                <w:color w:val="000000" w:themeColor="text1"/>
                <w:sz w:val="20"/>
                <w:szCs w:val="20"/>
              </w:rPr>
              <w:t>Consensus engine, conflict handling, forecasting and anomaly models</w:t>
            </w:r>
          </w:p>
        </w:tc>
        <w:tc>
          <w:tcPr>
            <w:tcW w:w="3680" w:type="dxa"/>
            <w:tcMar>
              <w:top w:w="40" w:type="dxa"/>
              <w:left w:w="90" w:type="dxa"/>
              <w:bottom w:w="40" w:type="dxa"/>
              <w:right w:w="90" w:type="dxa"/>
            </w:tcMar>
            <w:vAlign w:val="center"/>
          </w:tcPr>
          <w:p w14:paraId="163793C5" w14:textId="77777777" w:rsidR="00033C0D" w:rsidRPr="00F0692F" w:rsidRDefault="00000000" w:rsidP="00C0649E">
            <w:pPr>
              <w:keepNext/>
              <w:spacing w:after="0" w:line="230" w:lineRule="auto"/>
              <w:jc w:val="both"/>
              <w:rPr>
                <w:color w:val="000000" w:themeColor="text1"/>
              </w:rPr>
            </w:pPr>
            <w:r w:rsidRPr="00F0692F">
              <w:rPr>
                <w:color w:val="000000" w:themeColor="text1"/>
                <w:sz w:val="20"/>
                <w:szCs w:val="20"/>
              </w:rPr>
              <w:t>Variant D with ML metrics</w:t>
            </w:r>
          </w:p>
        </w:tc>
      </w:tr>
      <w:tr w:rsidR="00033C0D" w:rsidRPr="00F0692F" w14:paraId="3028498E" w14:textId="77777777">
        <w:tblPrEx>
          <w:tblCellMar>
            <w:top w:w="0" w:type="dxa"/>
            <w:bottom w:w="0" w:type="dxa"/>
          </w:tblCellMar>
        </w:tblPrEx>
        <w:trPr>
          <w:cantSplit/>
        </w:trPr>
        <w:tc>
          <w:tcPr>
            <w:tcW w:w="1000" w:type="dxa"/>
            <w:shd w:val="clear" w:color="auto" w:fill="F8FAFC"/>
            <w:tcMar>
              <w:top w:w="40" w:type="dxa"/>
              <w:left w:w="90" w:type="dxa"/>
              <w:bottom w:w="40" w:type="dxa"/>
              <w:right w:w="90" w:type="dxa"/>
            </w:tcMar>
            <w:vAlign w:val="center"/>
          </w:tcPr>
          <w:p w14:paraId="65FE80E8" w14:textId="77777777" w:rsidR="00033C0D" w:rsidRPr="00F0692F" w:rsidRDefault="00000000" w:rsidP="00C0649E">
            <w:pPr>
              <w:keepNext/>
              <w:spacing w:after="0" w:line="230" w:lineRule="auto"/>
              <w:jc w:val="both"/>
              <w:rPr>
                <w:color w:val="000000" w:themeColor="text1"/>
              </w:rPr>
            </w:pPr>
            <w:r w:rsidRPr="00F0692F">
              <w:rPr>
                <w:color w:val="000000" w:themeColor="text1"/>
                <w:sz w:val="20"/>
                <w:szCs w:val="20"/>
              </w:rPr>
              <w:t>11–12</w:t>
            </w:r>
          </w:p>
        </w:tc>
        <w:tc>
          <w:tcPr>
            <w:tcW w:w="5400" w:type="dxa"/>
            <w:shd w:val="clear" w:color="auto" w:fill="F8FAFC"/>
            <w:tcMar>
              <w:top w:w="40" w:type="dxa"/>
              <w:left w:w="90" w:type="dxa"/>
              <w:bottom w:w="40" w:type="dxa"/>
              <w:right w:w="90" w:type="dxa"/>
            </w:tcMar>
            <w:vAlign w:val="center"/>
          </w:tcPr>
          <w:p w14:paraId="6FA4216A" w14:textId="77777777" w:rsidR="00033C0D" w:rsidRPr="00F0692F" w:rsidRDefault="00000000" w:rsidP="00C0649E">
            <w:pPr>
              <w:keepNext/>
              <w:spacing w:after="0" w:line="230" w:lineRule="auto"/>
              <w:jc w:val="both"/>
              <w:rPr>
                <w:color w:val="000000" w:themeColor="text1"/>
              </w:rPr>
            </w:pPr>
            <w:r w:rsidRPr="00F0692F">
              <w:rPr>
                <w:color w:val="000000" w:themeColor="text1"/>
                <w:sz w:val="20"/>
                <w:szCs w:val="20"/>
              </w:rPr>
              <w:t>Full benchmark run, ablations, human evaluation</w:t>
            </w:r>
          </w:p>
        </w:tc>
        <w:tc>
          <w:tcPr>
            <w:tcW w:w="3680" w:type="dxa"/>
            <w:shd w:val="clear" w:color="auto" w:fill="F8FAFC"/>
            <w:tcMar>
              <w:top w:w="40" w:type="dxa"/>
              <w:left w:w="90" w:type="dxa"/>
              <w:bottom w:w="40" w:type="dxa"/>
              <w:right w:w="90" w:type="dxa"/>
            </w:tcMar>
            <w:vAlign w:val="center"/>
          </w:tcPr>
          <w:p w14:paraId="06A2D73F" w14:textId="77777777" w:rsidR="00033C0D" w:rsidRPr="00F0692F" w:rsidRDefault="00000000" w:rsidP="00C0649E">
            <w:pPr>
              <w:keepNext/>
              <w:spacing w:after="0" w:line="230" w:lineRule="auto"/>
              <w:jc w:val="both"/>
              <w:rPr>
                <w:color w:val="000000" w:themeColor="text1"/>
              </w:rPr>
            </w:pPr>
            <w:r w:rsidRPr="00F0692F">
              <w:rPr>
                <w:color w:val="000000" w:themeColor="text1"/>
                <w:sz w:val="20"/>
                <w:szCs w:val="20"/>
              </w:rPr>
              <w:t>Results and ablation study</w:t>
            </w:r>
          </w:p>
        </w:tc>
      </w:tr>
      <w:tr w:rsidR="00033C0D" w:rsidRPr="00F0692F" w14:paraId="7A40DECE" w14:textId="77777777">
        <w:tblPrEx>
          <w:tblCellMar>
            <w:top w:w="0" w:type="dxa"/>
            <w:bottom w:w="0" w:type="dxa"/>
          </w:tblCellMar>
        </w:tblPrEx>
        <w:trPr>
          <w:cantSplit/>
        </w:trPr>
        <w:tc>
          <w:tcPr>
            <w:tcW w:w="1000" w:type="dxa"/>
            <w:tcMar>
              <w:top w:w="40" w:type="dxa"/>
              <w:left w:w="90" w:type="dxa"/>
              <w:bottom w:w="40" w:type="dxa"/>
              <w:right w:w="90" w:type="dxa"/>
            </w:tcMar>
            <w:vAlign w:val="center"/>
          </w:tcPr>
          <w:p w14:paraId="149A92DF" w14:textId="77777777" w:rsidR="00033C0D" w:rsidRPr="00F0692F" w:rsidRDefault="00000000" w:rsidP="00C0649E">
            <w:pPr>
              <w:spacing w:after="0" w:line="230" w:lineRule="auto"/>
              <w:jc w:val="both"/>
              <w:rPr>
                <w:color w:val="000000" w:themeColor="text1"/>
              </w:rPr>
            </w:pPr>
            <w:r w:rsidRPr="00F0692F">
              <w:rPr>
                <w:color w:val="000000" w:themeColor="text1"/>
                <w:sz w:val="20"/>
                <w:szCs w:val="20"/>
              </w:rPr>
              <w:t>13–14</w:t>
            </w:r>
          </w:p>
        </w:tc>
        <w:tc>
          <w:tcPr>
            <w:tcW w:w="5400" w:type="dxa"/>
            <w:tcMar>
              <w:top w:w="40" w:type="dxa"/>
              <w:left w:w="90" w:type="dxa"/>
              <w:bottom w:w="40" w:type="dxa"/>
              <w:right w:w="90" w:type="dxa"/>
            </w:tcMar>
            <w:vAlign w:val="center"/>
          </w:tcPr>
          <w:p w14:paraId="09013707" w14:textId="77777777" w:rsidR="00033C0D" w:rsidRPr="00F0692F" w:rsidRDefault="00000000" w:rsidP="00C0649E">
            <w:pPr>
              <w:spacing w:after="0" w:line="230" w:lineRule="auto"/>
              <w:jc w:val="both"/>
              <w:rPr>
                <w:color w:val="000000" w:themeColor="text1"/>
              </w:rPr>
            </w:pPr>
            <w:r w:rsidRPr="00F0692F">
              <w:rPr>
                <w:color w:val="000000" w:themeColor="text1"/>
                <w:sz w:val="20"/>
                <w:szCs w:val="20"/>
              </w:rPr>
              <w:t>Hardening, security review, documentation, demonstration</w:t>
            </w:r>
          </w:p>
        </w:tc>
        <w:tc>
          <w:tcPr>
            <w:tcW w:w="3680" w:type="dxa"/>
            <w:tcMar>
              <w:top w:w="40" w:type="dxa"/>
              <w:left w:w="90" w:type="dxa"/>
              <w:bottom w:w="40" w:type="dxa"/>
              <w:right w:w="90" w:type="dxa"/>
            </w:tcMar>
            <w:vAlign w:val="center"/>
          </w:tcPr>
          <w:p w14:paraId="0EA8BBFF" w14:textId="77777777" w:rsidR="00033C0D" w:rsidRPr="00F0692F" w:rsidRDefault="00000000" w:rsidP="00C0649E">
            <w:pPr>
              <w:spacing w:after="0" w:line="230" w:lineRule="auto"/>
              <w:jc w:val="both"/>
              <w:rPr>
                <w:color w:val="000000" w:themeColor="text1"/>
              </w:rPr>
            </w:pPr>
            <w:r w:rsidRPr="00F0692F">
              <w:rPr>
                <w:color w:val="000000" w:themeColor="text1"/>
                <w:sz w:val="20"/>
                <w:szCs w:val="20"/>
              </w:rPr>
              <w:t>v1.0 build, report, paper draft</w:t>
            </w:r>
          </w:p>
        </w:tc>
      </w:tr>
    </w:tbl>
    <w:p w14:paraId="705495E2" w14:textId="185BC12F" w:rsidR="00DE1C0D" w:rsidRDefault="00DE1C0D" w:rsidP="00C0649E">
      <w:pPr>
        <w:pStyle w:val="Heading1"/>
        <w:spacing w:before="280" w:after="130"/>
        <w:jc w:val="both"/>
        <w:rPr>
          <w:b/>
          <w:bCs/>
          <w:color w:val="000000" w:themeColor="text1"/>
          <w:sz w:val="28"/>
          <w:szCs w:val="28"/>
        </w:rPr>
      </w:pPr>
      <w:r>
        <w:rPr>
          <w:sz w:val="28"/>
          <w:szCs w:val="28"/>
        </w:rPr>
        <w:pict w14:anchorId="0878AB99">
          <v:rect id="_x0000_i1045" style="width:0;height:1.5pt" o:hralign="center" o:hrstd="t" o:hr="t" fillcolor="#a0a0a0" stroked="f"/>
        </w:pict>
      </w:r>
    </w:p>
    <w:p w14:paraId="69156B37" w14:textId="77777777" w:rsidR="00DE1C0D" w:rsidRDefault="00DE1C0D" w:rsidP="00C0649E">
      <w:pPr>
        <w:pStyle w:val="Heading1"/>
        <w:spacing w:before="280" w:after="130"/>
        <w:jc w:val="both"/>
        <w:rPr>
          <w:b/>
          <w:bCs/>
          <w:color w:val="000000" w:themeColor="text1"/>
          <w:sz w:val="28"/>
          <w:szCs w:val="28"/>
        </w:rPr>
      </w:pPr>
    </w:p>
    <w:p w14:paraId="25B07561" w14:textId="5B3DB353" w:rsidR="00033C0D" w:rsidRPr="00F0692F" w:rsidRDefault="00000000" w:rsidP="00C0649E">
      <w:pPr>
        <w:pStyle w:val="Heading1"/>
        <w:spacing w:before="280" w:after="130"/>
        <w:jc w:val="both"/>
        <w:rPr>
          <w:color w:val="000000" w:themeColor="text1"/>
        </w:rPr>
      </w:pPr>
      <w:r w:rsidRPr="00F0692F">
        <w:rPr>
          <w:b/>
          <w:bCs/>
          <w:color w:val="000000" w:themeColor="text1"/>
          <w:sz w:val="28"/>
          <w:szCs w:val="28"/>
        </w:rPr>
        <w:lastRenderedPageBreak/>
        <w:t>4. Expected Outcomes</w:t>
      </w:r>
    </w:p>
    <w:p w14:paraId="7D93DD7B" w14:textId="77777777" w:rsidR="00033C0D" w:rsidRPr="00F0692F" w:rsidRDefault="00000000" w:rsidP="00C0649E">
      <w:pPr>
        <w:pStyle w:val="ListParagraph"/>
        <w:numPr>
          <w:ilvl w:val="0"/>
          <w:numId w:val="5"/>
        </w:numPr>
        <w:spacing w:after="80"/>
        <w:jc w:val="both"/>
        <w:rPr>
          <w:color w:val="000000" w:themeColor="text1"/>
        </w:rPr>
      </w:pPr>
      <w:r w:rsidRPr="00F0692F">
        <w:rPr>
          <w:b/>
          <w:bCs/>
          <w:color w:val="000000" w:themeColor="text1"/>
        </w:rPr>
        <w:t xml:space="preserve">A working system: </w:t>
      </w:r>
      <w:r w:rsidRPr="00F0692F">
        <w:rPr>
          <w:color w:val="000000" w:themeColor="text1"/>
        </w:rPr>
        <w:t>a minimal ERP web application with a natural-language assistant, three specialist agents, a Coordinator with evidence-weighted consensus, forecasting and anomaly detection, and an evidence/audit view.</w:t>
      </w:r>
    </w:p>
    <w:p w14:paraId="2CA4B052" w14:textId="77777777" w:rsidR="00033C0D" w:rsidRPr="00F0692F" w:rsidRDefault="00000000" w:rsidP="00C0649E">
      <w:pPr>
        <w:pStyle w:val="ListParagraph"/>
        <w:numPr>
          <w:ilvl w:val="0"/>
          <w:numId w:val="5"/>
        </w:numPr>
        <w:spacing w:after="80"/>
        <w:jc w:val="both"/>
        <w:rPr>
          <w:color w:val="000000" w:themeColor="text1"/>
        </w:rPr>
      </w:pPr>
      <w:r w:rsidRPr="00F0692F">
        <w:rPr>
          <w:b/>
          <w:bCs/>
          <w:color w:val="000000" w:themeColor="text1"/>
        </w:rPr>
        <w:t xml:space="preserve">A reusable dataset and benchmark: </w:t>
      </w:r>
      <w:r w:rsidRPr="00F0692F">
        <w:rPr>
          <w:color w:val="000000" w:themeColor="text1"/>
        </w:rPr>
        <w:t>a seeded synthetic ERP dataset with a ground-truth event table and a fixed question benchmark, published so another team can rerun it.</w:t>
      </w:r>
    </w:p>
    <w:p w14:paraId="450CFE59" w14:textId="77777777" w:rsidR="00033C0D" w:rsidRPr="00F0692F" w:rsidRDefault="00000000" w:rsidP="00C0649E">
      <w:pPr>
        <w:pStyle w:val="ListParagraph"/>
        <w:numPr>
          <w:ilvl w:val="0"/>
          <w:numId w:val="5"/>
        </w:numPr>
        <w:spacing w:after="80"/>
        <w:jc w:val="both"/>
        <w:rPr>
          <w:color w:val="000000" w:themeColor="text1"/>
        </w:rPr>
      </w:pPr>
      <w:r w:rsidRPr="00F0692F">
        <w:rPr>
          <w:b/>
          <w:bCs/>
          <w:color w:val="000000" w:themeColor="text1"/>
        </w:rPr>
        <w:t xml:space="preserve">Measured results: </w:t>
      </w:r>
      <w:r w:rsidRPr="00F0692F">
        <w:rPr>
          <w:color w:val="000000" w:themeColor="text1"/>
        </w:rPr>
        <w:t>zero ERP reconciliation mismatches, ≥ 98% numerical agreement with SQL ground truth, ≥ 95% of numeric claims carrying a resolvable evidence reference, anomaly F1 ≥ 0.70, and p95 latency within 3 s for simple and 25 s for cross-module queries.</w:t>
      </w:r>
    </w:p>
    <w:p w14:paraId="1E867DE4" w14:textId="77777777" w:rsidR="00033C0D" w:rsidRPr="00F0692F" w:rsidRDefault="00000000" w:rsidP="00C0649E">
      <w:pPr>
        <w:pStyle w:val="ListParagraph"/>
        <w:numPr>
          <w:ilvl w:val="0"/>
          <w:numId w:val="5"/>
        </w:numPr>
        <w:spacing w:after="80"/>
        <w:jc w:val="both"/>
        <w:rPr>
          <w:color w:val="000000" w:themeColor="text1"/>
        </w:rPr>
      </w:pPr>
      <w:r w:rsidRPr="00F0692F">
        <w:rPr>
          <w:b/>
          <w:bCs/>
          <w:color w:val="000000" w:themeColor="text1"/>
        </w:rPr>
        <w:t xml:space="preserve">A reported comparison: </w:t>
      </w:r>
      <w:r w:rsidRPr="00F0692F">
        <w:rPr>
          <w:color w:val="000000" w:themeColor="text1"/>
        </w:rPr>
        <w:t>correctness, grounding and ranked-finding accuracy for all four variants, with the added latency and cost stated — the conclusion will be whatever the experiments show, including a negative result.</w:t>
      </w:r>
    </w:p>
    <w:p w14:paraId="28985A56" w14:textId="77777777" w:rsidR="00033C0D" w:rsidRPr="00F0692F" w:rsidRDefault="00000000" w:rsidP="00C0649E">
      <w:pPr>
        <w:pStyle w:val="ListParagraph"/>
        <w:numPr>
          <w:ilvl w:val="0"/>
          <w:numId w:val="5"/>
        </w:numPr>
        <w:spacing w:after="80"/>
        <w:jc w:val="both"/>
        <w:rPr>
          <w:color w:val="000000" w:themeColor="text1"/>
        </w:rPr>
      </w:pPr>
      <w:r w:rsidRPr="00F0692F">
        <w:rPr>
          <w:b/>
          <w:bCs/>
          <w:color w:val="000000" w:themeColor="text1"/>
        </w:rPr>
        <w:t xml:space="preserve">A research paper: </w:t>
      </w:r>
      <w:r w:rsidRPr="00F0692F">
        <w:rPr>
          <w:color w:val="000000" w:themeColor="text1"/>
        </w:rPr>
        <w:t>covering the architecture, the consensus method with its exact weights, the benchmark, results, ablation study and limitations, positioned as a proposed and experimentally evaluated framework rather than a novelty claim made in advance.</w:t>
      </w:r>
    </w:p>
    <w:p w14:paraId="77CE6C28" w14:textId="77777777" w:rsidR="00033C0D" w:rsidRPr="00F0692F" w:rsidRDefault="00000000" w:rsidP="00C0649E">
      <w:pPr>
        <w:pStyle w:val="ListParagraph"/>
        <w:numPr>
          <w:ilvl w:val="0"/>
          <w:numId w:val="5"/>
        </w:numPr>
        <w:spacing w:after="80"/>
        <w:jc w:val="both"/>
        <w:rPr>
          <w:color w:val="000000" w:themeColor="text1"/>
        </w:rPr>
      </w:pPr>
      <w:r w:rsidRPr="00F0692F">
        <w:rPr>
          <w:b/>
          <w:bCs/>
          <w:color w:val="000000" w:themeColor="text1"/>
        </w:rPr>
        <w:t xml:space="preserve">Known limitations: </w:t>
      </w:r>
      <w:r w:rsidRPr="00F0692F">
        <w:rPr>
          <w:color w:val="000000" w:themeColor="text1"/>
        </w:rPr>
        <w:t>results are obtained on synthetic data and depend on the language model used; human evaluation uses a small panel; and the system identifies supported associations, not causal effects.</w:t>
      </w:r>
    </w:p>
    <w:sectPr w:rsidR="00033C0D" w:rsidRPr="00F0692F" w:rsidSect="00C0649E">
      <w:footerReference w:type="default" r:id="rId7"/>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67154" w14:textId="77777777" w:rsidR="00E25028" w:rsidRDefault="00E25028">
      <w:pPr>
        <w:spacing w:after="0"/>
      </w:pPr>
      <w:r>
        <w:separator/>
      </w:r>
    </w:p>
  </w:endnote>
  <w:endnote w:type="continuationSeparator" w:id="0">
    <w:p w14:paraId="4125DB8C" w14:textId="77777777" w:rsidR="00E25028" w:rsidRDefault="00E2502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862EA" w14:textId="49384F4C" w:rsidR="00033C0D" w:rsidRDefault="00033C0D">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C2BDA" w14:textId="77777777" w:rsidR="00E25028" w:rsidRDefault="00E25028">
      <w:pPr>
        <w:spacing w:after="0"/>
      </w:pPr>
      <w:r>
        <w:separator/>
      </w:r>
    </w:p>
  </w:footnote>
  <w:footnote w:type="continuationSeparator" w:id="0">
    <w:p w14:paraId="646C6EA5" w14:textId="77777777" w:rsidR="00E25028" w:rsidRDefault="00E2502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91AC5"/>
    <w:multiLevelType w:val="hybridMultilevel"/>
    <w:tmpl w:val="8C762762"/>
    <w:lvl w:ilvl="0" w:tplc="40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1DB97DB0"/>
    <w:multiLevelType w:val="hybridMultilevel"/>
    <w:tmpl w:val="2F8A3DAE"/>
    <w:lvl w:ilvl="0" w:tplc="40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 w15:restartNumberingAfterBreak="0">
    <w:nsid w:val="20163438"/>
    <w:multiLevelType w:val="hybridMultilevel"/>
    <w:tmpl w:val="99BAE9C6"/>
    <w:lvl w:ilvl="0" w:tplc="0B96BA78">
      <w:start w:val="1"/>
      <w:numFmt w:val="bullet"/>
      <w:lvlText w:val="●"/>
      <w:lvlJc w:val="left"/>
      <w:pPr>
        <w:ind w:left="720" w:hanging="360"/>
      </w:pPr>
    </w:lvl>
    <w:lvl w:ilvl="1" w:tplc="09321CDA">
      <w:start w:val="1"/>
      <w:numFmt w:val="bullet"/>
      <w:lvlText w:val="○"/>
      <w:lvlJc w:val="left"/>
      <w:pPr>
        <w:ind w:left="1440" w:hanging="360"/>
      </w:pPr>
    </w:lvl>
    <w:lvl w:ilvl="2" w:tplc="58B461A0">
      <w:start w:val="1"/>
      <w:numFmt w:val="bullet"/>
      <w:lvlText w:val="■"/>
      <w:lvlJc w:val="left"/>
      <w:pPr>
        <w:ind w:left="2160" w:hanging="360"/>
      </w:pPr>
    </w:lvl>
    <w:lvl w:ilvl="3" w:tplc="D69250CC">
      <w:start w:val="1"/>
      <w:numFmt w:val="bullet"/>
      <w:lvlText w:val="●"/>
      <w:lvlJc w:val="left"/>
      <w:pPr>
        <w:ind w:left="2880" w:hanging="360"/>
      </w:pPr>
    </w:lvl>
    <w:lvl w:ilvl="4" w:tplc="08F298B4">
      <w:start w:val="1"/>
      <w:numFmt w:val="bullet"/>
      <w:lvlText w:val="○"/>
      <w:lvlJc w:val="left"/>
      <w:pPr>
        <w:ind w:left="3600" w:hanging="360"/>
      </w:pPr>
    </w:lvl>
    <w:lvl w:ilvl="5" w:tplc="D0E0D60C">
      <w:start w:val="1"/>
      <w:numFmt w:val="bullet"/>
      <w:lvlText w:val="■"/>
      <w:lvlJc w:val="left"/>
      <w:pPr>
        <w:ind w:left="4320" w:hanging="360"/>
      </w:pPr>
    </w:lvl>
    <w:lvl w:ilvl="6" w:tplc="2552205E">
      <w:start w:val="1"/>
      <w:numFmt w:val="bullet"/>
      <w:lvlText w:val="●"/>
      <w:lvlJc w:val="left"/>
      <w:pPr>
        <w:ind w:left="5040" w:hanging="360"/>
      </w:pPr>
    </w:lvl>
    <w:lvl w:ilvl="7" w:tplc="FB4054B6">
      <w:start w:val="1"/>
      <w:numFmt w:val="bullet"/>
      <w:lvlText w:val="●"/>
      <w:lvlJc w:val="left"/>
      <w:pPr>
        <w:ind w:left="5760" w:hanging="360"/>
      </w:pPr>
    </w:lvl>
    <w:lvl w:ilvl="8" w:tplc="53C41A68">
      <w:start w:val="1"/>
      <w:numFmt w:val="bullet"/>
      <w:lvlText w:val="●"/>
      <w:lvlJc w:val="left"/>
      <w:pPr>
        <w:ind w:left="6480" w:hanging="360"/>
      </w:pPr>
    </w:lvl>
  </w:abstractNum>
  <w:abstractNum w:abstractNumId="3" w15:restartNumberingAfterBreak="0">
    <w:nsid w:val="27C9750A"/>
    <w:multiLevelType w:val="hybridMultilevel"/>
    <w:tmpl w:val="00CE32AC"/>
    <w:lvl w:ilvl="0" w:tplc="40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4" w15:restartNumberingAfterBreak="0">
    <w:nsid w:val="3C8215D4"/>
    <w:multiLevelType w:val="hybridMultilevel"/>
    <w:tmpl w:val="08DE65BE"/>
    <w:lvl w:ilvl="0" w:tplc="40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16cid:durableId="1080253749">
    <w:abstractNumId w:val="2"/>
    <w:lvlOverride w:ilvl="0">
      <w:startOverride w:val="1"/>
    </w:lvlOverride>
  </w:num>
  <w:num w:numId="2" w16cid:durableId="270826060">
    <w:abstractNumId w:val="4"/>
  </w:num>
  <w:num w:numId="3" w16cid:durableId="809246347">
    <w:abstractNumId w:val="2"/>
  </w:num>
  <w:num w:numId="4" w16cid:durableId="1241209698">
    <w:abstractNumId w:val="3"/>
  </w:num>
  <w:num w:numId="5" w16cid:durableId="287785344">
    <w:abstractNumId w:val="1"/>
  </w:num>
  <w:num w:numId="6" w16cid:durableId="625703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C0D"/>
    <w:rsid w:val="00033C0D"/>
    <w:rsid w:val="00047C57"/>
    <w:rsid w:val="005C079F"/>
    <w:rsid w:val="007D0EFB"/>
    <w:rsid w:val="008407C6"/>
    <w:rsid w:val="00913E31"/>
    <w:rsid w:val="00B53429"/>
    <w:rsid w:val="00C0649E"/>
    <w:rsid w:val="00DE1C0D"/>
    <w:rsid w:val="00E25028"/>
    <w:rsid w:val="00E66A4F"/>
    <w:rsid w:val="00F069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007E9"/>
  <w15:docId w15:val="{B7BF0ACA-AF99-46EC-A796-1EFD0C573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000000"/>
        <w:sz w:val="24"/>
        <w:szCs w:val="24"/>
        <w:lang w:val="en-IN" w:eastAsia="en-IN"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1380</Words>
  <Characters>7870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Project Synopsis: Intelligent ERP Decision Support Using Evidence-Grounded Multi-Agent AI</vt:lpstr>
    </vt:vector>
  </TitlesOfParts>
  <Company/>
  <LinksUpToDate>false</LinksUpToDate>
  <CharactersWithSpaces>9232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Synopsis: Intelligent ERP Decision Support Using Evidence-Grounded Multi-Agent AI</dc:title>
  <dc:creator>Team Consensus — GLA University, Mathura</dc:creator>
  <cp:lastModifiedBy>Arjun Singh Rajput</cp:lastModifiedBy>
  <cp:revision>9</cp:revision>
  <dcterms:created xsi:type="dcterms:W3CDTF">2026-09-08T08:32:00Z</dcterms:created>
  <dcterms:modified xsi:type="dcterms:W3CDTF">2026-09-08T08:53:00Z</dcterms:modified>
</cp:coreProperties>
</file>