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mbria" w:cs="Cambria" w:eastAsia="Cambria" w:hAnsi="Cambria"/>
          <w:b w:val="1"/>
          <w:bCs w:val="1"/>
          <w:sz w:val="48"/>
          <w:szCs w:val="48"/>
        </w:rPr>
      </w:pPr>
      <w:r w:rsidDel="00000000" w:rsidR="00000000" w:rsidRPr="00000000">
        <w:rPr>
          <w:rFonts w:ascii="Cambria" w:cs="Cambria" w:eastAsia="Cambria" w:hAnsi="Cambria"/>
          <w:b w:val="1"/>
          <w:bCs w:val="1"/>
          <w:sz w:val="48"/>
          <w:szCs w:val="48"/>
          <w:rtl w:val="0"/>
        </w:rPr>
        <w:t xml:space="preserve">Reporting Platform </w:t>
      </w:r>
    </w:p>
    <w:p w:rsidR="00000000" w:rsidDel="00000000" w:rsidP="00000000" w:rsidRDefault="00000000" w:rsidRPr="00000000" w14:paraId="00000002">
      <w:pPr>
        <w:rPr>
          <w:rFonts w:ascii="Cambria" w:cs="Cambria" w:eastAsia="Cambria" w:hAnsi="Cambria"/>
          <w:sz w:val="48"/>
          <w:szCs w:val="48"/>
        </w:rPr>
      </w:pPr>
      <w:r w:rsidDel="00000000" w:rsidR="00000000" w:rsidRPr="00000000">
        <w:rPr>
          <w:rtl w:val="0"/>
        </w:rPr>
      </w:r>
    </w:p>
    <w:p w:rsidR="00000000" w:rsidDel="00000000" w:rsidP="00000000" w:rsidRDefault="00000000" w:rsidRPr="00000000" w14:paraId="00000003">
      <w:pPr>
        <w:rPr>
          <w:rFonts w:ascii="Cambria" w:cs="Cambria" w:eastAsia="Cambria" w:hAnsi="Cambria"/>
          <w:b w:val="1"/>
          <w:bCs w:val="1"/>
          <w:sz w:val="28"/>
          <w:szCs w:val="28"/>
        </w:rPr>
      </w:pPr>
      <w:r w:rsidDel="00000000" w:rsidR="00000000" w:rsidRPr="00000000">
        <w:rPr>
          <w:rFonts w:ascii="Cambria" w:cs="Cambria" w:eastAsia="Cambria" w:hAnsi="Cambria"/>
          <w:b w:val="1"/>
          <w:bCs w:val="1"/>
          <w:sz w:val="28"/>
          <w:szCs w:val="28"/>
          <w:rtl w:val="0"/>
        </w:rPr>
        <w:t xml:space="preserve">Background: </w:t>
      </w:r>
    </w:p>
    <w:p w:rsidR="00000000" w:rsidDel="00000000" w:rsidP="00000000" w:rsidRDefault="00000000" w:rsidRPr="00000000" w14:paraId="00000004">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 nonprofit organization is struggling to track its transactions, making it difficult to clearly see how much money is coming in, how much is going out, and what funds remain available; without this visibility, the organization cannot confidently decide whether it should cut operational costs or reach out for additional funding to sustain its programs. My role was to restructure their raw financial data into a clean staging layer and a transformed layer for their analysis. </w:t>
      </w:r>
    </w:p>
    <w:p w:rsidR="00000000" w:rsidDel="00000000" w:rsidP="00000000" w:rsidRDefault="00000000" w:rsidRPr="00000000" w14:paraId="00000005">
      <w:pP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6">
      <w:pPr>
        <w:rPr>
          <w:rFonts w:ascii="Cambria" w:cs="Cambria" w:eastAsia="Cambria" w:hAnsi="Cambria"/>
          <w:b w:val="1"/>
          <w:bCs w:val="1"/>
          <w:sz w:val="28"/>
          <w:szCs w:val="28"/>
        </w:rPr>
      </w:pPr>
      <w:r w:rsidDel="00000000" w:rsidR="00000000" w:rsidRPr="00000000">
        <w:rPr>
          <w:rFonts w:ascii="Cambria" w:cs="Cambria" w:eastAsia="Cambria" w:hAnsi="Cambria"/>
          <w:b w:val="1"/>
          <w:bCs w:val="1"/>
          <w:sz w:val="28"/>
          <w:szCs w:val="28"/>
          <w:rtl w:val="0"/>
        </w:rPr>
        <w:t xml:space="preserve">Data Pipeline - End to End Solution Component:</w:t>
      </w:r>
    </w:p>
    <w:p w:rsidR="00000000" w:rsidDel="00000000" w:rsidP="00000000" w:rsidRDefault="00000000" w:rsidRPr="00000000" w14:paraId="00000007">
      <w:pPr>
        <w:rPr>
          <w:rFonts w:ascii="Cambria" w:cs="Cambria" w:eastAsia="Cambria" w:hAnsi="Cambria"/>
          <w:b w:val="1"/>
          <w:bCs w:val="1"/>
          <w:sz w:val="28"/>
          <w:szCs w:val="28"/>
        </w:rPr>
      </w:pPr>
      <w:r w:rsidDel="00000000" w:rsidR="00000000" w:rsidRPr="00000000">
        <w:rPr>
          <w:rFonts w:ascii="Cambria" w:cs="Cambria" w:eastAsia="Cambria" w:hAnsi="Cambria"/>
          <w:b w:val="1"/>
          <w:bCs w:val="1"/>
          <w:sz w:val="28"/>
          <w:szCs w:val="28"/>
          <w:rtl w:val="0"/>
        </w:rPr>
        <w:t xml:space="preserve">Data Pipeline Stages </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249238</wp:posOffset>
            </wp:positionV>
            <wp:extent cx="5943600" cy="1676400"/>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1676400"/>
                    </a:xfrm>
                    <a:prstGeom prst="rect"/>
                    <a:ln/>
                  </pic:spPr>
                </pic:pic>
              </a:graphicData>
            </a:graphic>
          </wp:anchor>
        </w:drawing>
      </w:r>
    </w:p>
    <w:p w:rsidR="00000000" w:rsidDel="00000000" w:rsidP="00000000" w:rsidRDefault="00000000" w:rsidRPr="00000000" w14:paraId="00000008">
      <w:pPr>
        <w:rPr>
          <w:rFonts w:ascii="Cambria" w:cs="Cambria" w:eastAsia="Cambria" w:hAnsi="Cambria"/>
          <w:sz w:val="24"/>
          <w:szCs w:val="24"/>
        </w:rPr>
      </w:pPr>
      <w:r w:rsidDel="00000000" w:rsidR="00000000" w:rsidRPr="00000000">
        <w:rPr>
          <w:rFonts w:ascii="Cambria" w:cs="Cambria" w:eastAsia="Cambria" w:hAnsi="Cambria"/>
          <w:b w:val="1"/>
          <w:bCs w:val="1"/>
          <w:sz w:val="28"/>
          <w:szCs w:val="28"/>
          <w:rtl w:val="0"/>
        </w:rPr>
        <w:t xml:space="preserve">Stage 1: </w:t>
      </w:r>
      <w:r w:rsidDel="00000000" w:rsidR="00000000" w:rsidRPr="00000000">
        <w:rPr>
          <w:rFonts w:ascii="Cambria" w:cs="Cambria" w:eastAsia="Cambria" w:hAnsi="Cambria"/>
          <w:sz w:val="24"/>
          <w:szCs w:val="24"/>
          <w:rtl w:val="0"/>
        </w:rPr>
        <w:t xml:space="preserve">The user places the three source data files into the input folder (csv file with | delimiter). </w:t>
      </w:r>
    </w:p>
    <w:p w:rsidR="00000000" w:rsidDel="00000000" w:rsidP="00000000" w:rsidRDefault="00000000" w:rsidRPr="00000000" w14:paraId="00000009">
      <w:pP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A">
      <w:pPr>
        <w:rPr>
          <w:rFonts w:ascii="Cambria" w:cs="Cambria" w:eastAsia="Cambria" w:hAnsi="Cambria"/>
          <w:sz w:val="24"/>
          <w:szCs w:val="24"/>
        </w:rPr>
      </w:pPr>
      <w:r w:rsidDel="00000000" w:rsidR="00000000" w:rsidRPr="00000000">
        <w:rPr>
          <w:rFonts w:ascii="Cambria" w:cs="Cambria" w:eastAsia="Cambria" w:hAnsi="Cambria"/>
          <w:b w:val="1"/>
          <w:bCs w:val="1"/>
          <w:sz w:val="28"/>
          <w:szCs w:val="28"/>
          <w:rtl w:val="0"/>
        </w:rPr>
        <w:t xml:space="preserve">Stage 2: </w:t>
      </w:r>
      <w:r w:rsidDel="00000000" w:rsidR="00000000" w:rsidRPr="00000000">
        <w:rPr>
          <w:rFonts w:ascii="Cambria" w:cs="Cambria" w:eastAsia="Cambria" w:hAnsi="Cambria"/>
          <w:sz w:val="24"/>
          <w:szCs w:val="24"/>
          <w:rtl w:val="0"/>
        </w:rPr>
        <w:t xml:space="preserve">Each file is loaded into its corresponding staging table through a one‑to‑one Python ingestion process. The file name contains the business date, which is added as a column in the staging table to indicate the ‘as‑on’ date of the data. If the load fails, the process triggers </w:t>
      </w:r>
      <w:r w:rsidDel="00000000" w:rsidR="00000000" w:rsidRPr="00000000">
        <w:rPr>
          <w:rFonts w:ascii="Cambria" w:cs="Cambria" w:eastAsia="Cambria" w:hAnsi="Cambria"/>
          <w:sz w:val="24"/>
          <w:szCs w:val="24"/>
          <w:rtl w:val="0"/>
        </w:rPr>
        <w:t xml:space="preserve">notify_logger</w:t>
      </w:r>
      <w:r w:rsidDel="00000000" w:rsidR="00000000" w:rsidRPr="00000000">
        <w:rPr>
          <w:rFonts w:ascii="Cambria" w:cs="Cambria" w:eastAsia="Cambria" w:hAnsi="Cambria"/>
          <w:sz w:val="24"/>
          <w:szCs w:val="24"/>
          <w:rtl w:val="0"/>
        </w:rPr>
        <w:t xml:space="preserve"> to send the appropriate message to the support team.</w:t>
      </w:r>
    </w:p>
    <w:p w:rsidR="00000000" w:rsidDel="00000000" w:rsidP="00000000" w:rsidRDefault="00000000" w:rsidRPr="00000000" w14:paraId="0000000B">
      <w:pP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C">
      <w:pPr>
        <w:rPr>
          <w:rFonts w:ascii="Cambria" w:cs="Cambria" w:eastAsia="Cambria" w:hAnsi="Cambria"/>
          <w:sz w:val="24"/>
          <w:szCs w:val="24"/>
        </w:rPr>
      </w:pPr>
      <w:r w:rsidDel="00000000" w:rsidR="00000000" w:rsidRPr="00000000">
        <w:rPr>
          <w:rFonts w:ascii="Cambria" w:cs="Cambria" w:eastAsia="Cambria" w:hAnsi="Cambria"/>
          <w:b w:val="1"/>
          <w:bCs w:val="1"/>
          <w:sz w:val="28"/>
          <w:szCs w:val="28"/>
          <w:rtl w:val="0"/>
        </w:rPr>
        <w:t xml:space="preserve">Stage 3: </w:t>
      </w:r>
      <w:r w:rsidDel="00000000" w:rsidR="00000000" w:rsidRPr="00000000">
        <w:rPr>
          <w:rFonts w:ascii="Cambria" w:cs="Cambria" w:eastAsia="Cambria" w:hAnsi="Cambria"/>
          <w:sz w:val="24"/>
          <w:szCs w:val="24"/>
          <w:rtl w:val="0"/>
        </w:rPr>
        <w:t xml:space="preserve">The staging tables (e.g., customer, account, address) are integrated and transformed into a consolidated dataset in the transformation layer. This is required to load directly to the target table in a sequential manner. </w:t>
      </w:r>
    </w:p>
    <w:p w:rsidR="00000000" w:rsidDel="00000000" w:rsidP="00000000" w:rsidRDefault="00000000" w:rsidRPr="00000000" w14:paraId="0000000D">
      <w:pP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E">
      <w:pPr>
        <w:rPr>
          <w:rFonts w:ascii="Cambria" w:cs="Cambria" w:eastAsia="Cambria" w:hAnsi="Cambria"/>
          <w:sz w:val="24"/>
          <w:szCs w:val="24"/>
        </w:rPr>
      </w:pPr>
      <w:r w:rsidDel="00000000" w:rsidR="00000000" w:rsidRPr="00000000">
        <w:rPr>
          <w:rFonts w:ascii="Cambria" w:cs="Cambria" w:eastAsia="Cambria" w:hAnsi="Cambria"/>
          <w:b w:val="1"/>
          <w:bCs w:val="1"/>
          <w:sz w:val="28"/>
          <w:szCs w:val="28"/>
          <w:rtl w:val="0"/>
        </w:rPr>
        <w:t xml:space="preserve">Stage 4: </w:t>
      </w:r>
      <w:r w:rsidDel="00000000" w:rsidR="00000000" w:rsidRPr="00000000">
        <w:rPr>
          <w:rFonts w:ascii="Cambria" w:cs="Cambria" w:eastAsia="Cambria" w:hAnsi="Cambria"/>
          <w:sz w:val="24"/>
          <w:szCs w:val="24"/>
          <w:rtl w:val="0"/>
        </w:rPr>
        <w:t xml:space="preserve">The consolidated dataset is then loaded one‑to‑one into the target platform, which is structured using a normalized data model.</w:t>
      </w:r>
    </w:p>
    <w:p w:rsidR="00000000" w:rsidDel="00000000" w:rsidP="00000000" w:rsidRDefault="00000000" w:rsidRPr="00000000" w14:paraId="0000000F">
      <w:pP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0">
      <w:pPr>
        <w:rPr>
          <w:rFonts w:ascii="Cambria" w:cs="Cambria" w:eastAsia="Cambria" w:hAnsi="Cambria"/>
          <w:sz w:val="24"/>
          <w:szCs w:val="24"/>
        </w:rPr>
      </w:pPr>
      <w:r w:rsidDel="00000000" w:rsidR="00000000" w:rsidRPr="00000000">
        <w:rPr>
          <w:rFonts w:ascii="Cambria" w:cs="Cambria" w:eastAsia="Cambria" w:hAnsi="Cambria"/>
          <w:b w:val="1"/>
          <w:bCs w:val="1"/>
          <w:sz w:val="28"/>
          <w:szCs w:val="28"/>
          <w:rtl w:val="0"/>
        </w:rPr>
        <w:t xml:space="preserve">Stage 5:</w:t>
      </w:r>
      <w:r w:rsidDel="00000000" w:rsidR="00000000" w:rsidRPr="00000000">
        <w:rPr>
          <w:rFonts w:ascii="Cambria" w:cs="Cambria" w:eastAsia="Cambria" w:hAnsi="Cambria"/>
          <w:sz w:val="24"/>
          <w:szCs w:val="24"/>
          <w:rtl w:val="0"/>
        </w:rPr>
        <w:t xml:space="preserve"> End users generate reports from the dataset stored in the data analytics platform using their preferred reporting tools. The tool selection is currently being finalized.</w:t>
      </w:r>
    </w:p>
    <w:p w:rsidR="00000000" w:rsidDel="00000000" w:rsidP="00000000" w:rsidRDefault="00000000" w:rsidRPr="00000000" w14:paraId="00000011">
      <w:pP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2">
      <w:pPr>
        <w:rPr>
          <w:rFonts w:ascii="Cambria" w:cs="Cambria" w:eastAsia="Cambria" w:hAnsi="Cambria"/>
          <w:sz w:val="26"/>
          <w:szCs w:val="26"/>
        </w:rPr>
      </w:pPr>
      <w:r w:rsidDel="00000000" w:rsidR="00000000" w:rsidRPr="00000000">
        <w:rPr>
          <w:rFonts w:ascii="Cambria" w:cs="Cambria" w:eastAsia="Cambria" w:hAnsi="Cambria"/>
          <w:b w:val="1"/>
          <w:bCs w:val="1"/>
          <w:sz w:val="28"/>
          <w:szCs w:val="28"/>
          <w:rtl w:val="0"/>
        </w:rPr>
        <w:t xml:space="preserve">Target DB Structure:</w:t>
      </w:r>
      <w:r w:rsidDel="00000000" w:rsidR="00000000" w:rsidRPr="00000000">
        <w:rPr>
          <w:rtl w:val="0"/>
        </w:rPr>
      </w:r>
    </w:p>
    <w:p w:rsidR="00000000" w:rsidDel="00000000" w:rsidP="00000000" w:rsidRDefault="00000000" w:rsidRPr="00000000" w14:paraId="00000013">
      <w:pPr>
        <w:rPr>
          <w:rFonts w:ascii="Cambria" w:cs="Cambria" w:eastAsia="Cambria" w:hAnsi="Cambria"/>
          <w:sz w:val="26"/>
          <w:szCs w:val="26"/>
        </w:rPr>
      </w:pPr>
      <w:r w:rsidDel="00000000" w:rsidR="00000000" w:rsidRPr="00000000">
        <w:rPr>
          <w:rtl w:val="0"/>
        </w:rPr>
      </w:r>
    </w:p>
    <w:p w:rsidR="00000000" w:rsidDel="00000000" w:rsidP="00000000" w:rsidRDefault="00000000" w:rsidRPr="00000000" w14:paraId="00000014">
      <w:pPr>
        <w:rPr>
          <w:rFonts w:ascii="Cambria" w:cs="Cambria" w:eastAsia="Cambria" w:hAnsi="Cambria"/>
          <w:sz w:val="26"/>
          <w:szCs w:val="26"/>
        </w:rPr>
      </w:pPr>
      <w:r w:rsidDel="00000000" w:rsidR="00000000" w:rsidRPr="00000000">
        <w:rPr>
          <w:rFonts w:ascii="Cambria" w:cs="Cambria" w:eastAsia="Cambria" w:hAnsi="Cambria"/>
          <w:b w:val="1"/>
          <w:bCs w:val="1"/>
          <w:sz w:val="28"/>
          <w:szCs w:val="28"/>
          <w:rtl w:val="0"/>
        </w:rPr>
        <w:t xml:space="preserve">Source to Target Data Mapping:</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