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D6D90B" w14:textId="253010B6" w:rsidR="0052112C" w:rsidRPr="00BB09F7" w:rsidRDefault="0061136D" w:rsidP="00EC73D7">
      <w:pPr>
        <w:jc w:val="center"/>
        <w:rPr>
          <w:rFonts w:ascii="Garamond" w:hAnsi="Garamond" w:cstheme="minorHAnsi"/>
          <w:b/>
          <w:bCs/>
          <w:sz w:val="24"/>
          <w:szCs w:val="24"/>
        </w:rPr>
      </w:pPr>
      <w:r w:rsidRPr="00BB09F7">
        <w:rPr>
          <w:rFonts w:ascii="Garamond" w:hAnsi="Garamond" w:cstheme="minorHAnsi"/>
          <w:b/>
          <w:bCs/>
          <w:sz w:val="24"/>
          <w:szCs w:val="24"/>
        </w:rPr>
        <w:t>Paper prompts assignment 1</w:t>
      </w:r>
    </w:p>
    <w:p w14:paraId="3BA24AB7" w14:textId="2D993B82" w:rsidR="00BB09F7" w:rsidRPr="00EC73D7" w:rsidRDefault="00773BAC" w:rsidP="00EC73D7">
      <w:pPr>
        <w:pStyle w:val="ListParagraph"/>
        <w:numPr>
          <w:ilvl w:val="0"/>
          <w:numId w:val="1"/>
        </w:numPr>
        <w:rPr>
          <w:rFonts w:ascii="Garamond" w:hAnsi="Garamond" w:cstheme="minorHAnsi"/>
          <w:sz w:val="24"/>
          <w:szCs w:val="24"/>
        </w:rPr>
      </w:pPr>
      <w:bookmarkStart w:id="0" w:name="_Hlk147693338"/>
      <w:r w:rsidRPr="00BB09F7">
        <w:rPr>
          <w:rFonts w:ascii="Garamond" w:hAnsi="Garamond" w:cstheme="minorHAnsi"/>
          <w:sz w:val="24"/>
          <w:szCs w:val="24"/>
        </w:rPr>
        <w:t xml:space="preserve">Feminist historian Joan Scott in a seminal article entitled, “Gender: A Useful Category of Historical Analysis,” defines gender as follows: “…gender is a constitutive element of social relationships based on perceived differences between the sexes, and gender is a primary way of signifying relationships of power (1067).” </w:t>
      </w:r>
      <w:r w:rsidR="00346C86">
        <w:rPr>
          <w:rFonts w:ascii="Garamond" w:hAnsi="Garamond" w:cstheme="minorHAnsi"/>
          <w:sz w:val="24"/>
          <w:szCs w:val="24"/>
        </w:rPr>
        <w:t>In our course reading</w:t>
      </w:r>
      <w:r w:rsidR="00AD48E5">
        <w:rPr>
          <w:rFonts w:ascii="Garamond" w:hAnsi="Garamond" w:cstheme="minorHAnsi"/>
          <w:sz w:val="24"/>
          <w:szCs w:val="24"/>
        </w:rPr>
        <w:t>s</w:t>
      </w:r>
      <w:r w:rsidR="00346C86">
        <w:rPr>
          <w:rFonts w:ascii="Garamond" w:hAnsi="Garamond" w:cstheme="minorHAnsi"/>
          <w:sz w:val="24"/>
          <w:szCs w:val="24"/>
        </w:rPr>
        <w:t xml:space="preserve">, Thomas </w:t>
      </w:r>
      <w:proofErr w:type="spellStart"/>
      <w:r w:rsidR="006235B8" w:rsidRPr="00BB09F7">
        <w:rPr>
          <w:rFonts w:ascii="Garamond" w:hAnsi="Garamond" w:cstheme="minorHAnsi"/>
          <w:sz w:val="24"/>
          <w:szCs w:val="24"/>
        </w:rPr>
        <w:t>Laqueur</w:t>
      </w:r>
      <w:proofErr w:type="spellEnd"/>
      <w:r w:rsidR="00346C86">
        <w:rPr>
          <w:rFonts w:ascii="Garamond" w:hAnsi="Garamond" w:cstheme="minorHAnsi"/>
          <w:sz w:val="24"/>
          <w:szCs w:val="24"/>
        </w:rPr>
        <w:t xml:space="preserve"> writes</w:t>
      </w:r>
      <w:r w:rsidR="006235B8" w:rsidRPr="00BB09F7">
        <w:rPr>
          <w:rFonts w:ascii="Garamond" w:hAnsi="Garamond" w:cstheme="minorHAnsi"/>
          <w:sz w:val="24"/>
          <w:szCs w:val="24"/>
        </w:rPr>
        <w:t xml:space="preserve"> that “the one-sex model links sex to power</w:t>
      </w:r>
      <w:r w:rsidR="00115EE6">
        <w:rPr>
          <w:rFonts w:ascii="Garamond" w:hAnsi="Garamond" w:cstheme="minorHAnsi"/>
          <w:sz w:val="24"/>
          <w:szCs w:val="24"/>
        </w:rPr>
        <w:t xml:space="preserve"> (</w:t>
      </w:r>
      <w:r w:rsidR="00346C86">
        <w:rPr>
          <w:rFonts w:ascii="Garamond" w:hAnsi="Garamond" w:cstheme="minorHAnsi"/>
          <w:sz w:val="24"/>
          <w:szCs w:val="24"/>
        </w:rPr>
        <w:t>62)</w:t>
      </w:r>
      <w:r w:rsidR="00EC73D7">
        <w:rPr>
          <w:rFonts w:ascii="Garamond" w:hAnsi="Garamond" w:cstheme="minorHAnsi"/>
          <w:sz w:val="24"/>
          <w:szCs w:val="24"/>
        </w:rPr>
        <w:t>.</w:t>
      </w:r>
      <w:r w:rsidR="006235B8" w:rsidRPr="00BB09F7">
        <w:rPr>
          <w:rFonts w:ascii="Garamond" w:hAnsi="Garamond" w:cstheme="minorHAnsi"/>
          <w:sz w:val="24"/>
          <w:szCs w:val="24"/>
        </w:rPr>
        <w:t>”</w:t>
      </w:r>
      <w:r w:rsidR="008827CB" w:rsidRPr="00BB09F7">
        <w:rPr>
          <w:rFonts w:ascii="Garamond" w:hAnsi="Garamond" w:cstheme="minorHAnsi"/>
          <w:sz w:val="24"/>
          <w:szCs w:val="24"/>
        </w:rPr>
        <w:t xml:space="preserve"> </w:t>
      </w:r>
      <w:r w:rsidR="009841AF" w:rsidRPr="00EC73D7">
        <w:rPr>
          <w:rFonts w:ascii="Garamond" w:hAnsi="Garamond" w:cstheme="minorHAnsi"/>
          <w:sz w:val="24"/>
          <w:szCs w:val="24"/>
        </w:rPr>
        <w:t>How or to what degree do the works we’ve read provide conceptual or analytic means to disrupt existing hierarchies, definitions, or narratives</w:t>
      </w:r>
      <w:r w:rsidRPr="00EC73D7">
        <w:rPr>
          <w:rFonts w:ascii="Garamond" w:hAnsi="Garamond" w:cstheme="minorHAnsi"/>
          <w:sz w:val="24"/>
          <w:szCs w:val="24"/>
        </w:rPr>
        <w:t xml:space="preserve"> of sex and/or gender</w:t>
      </w:r>
      <w:r w:rsidR="009841AF" w:rsidRPr="00EC73D7">
        <w:rPr>
          <w:rFonts w:ascii="Garamond" w:hAnsi="Garamond" w:cstheme="minorHAnsi"/>
          <w:sz w:val="24"/>
          <w:szCs w:val="24"/>
        </w:rPr>
        <w:t>?</w:t>
      </w:r>
    </w:p>
    <w:p w14:paraId="700078B5" w14:textId="77777777" w:rsidR="003F5721" w:rsidRPr="003F5721" w:rsidRDefault="003F5721" w:rsidP="003F5721">
      <w:pPr>
        <w:pStyle w:val="ListParagraph"/>
        <w:rPr>
          <w:rFonts w:ascii="Garamond" w:hAnsi="Garamond" w:cstheme="minorHAnsi"/>
          <w:sz w:val="24"/>
          <w:szCs w:val="24"/>
        </w:rPr>
      </w:pPr>
    </w:p>
    <w:p w14:paraId="5C56A516" w14:textId="6D5C3D76" w:rsidR="003F5721" w:rsidRDefault="00FE1489" w:rsidP="003F5721">
      <w:pPr>
        <w:pStyle w:val="ListParagraph"/>
        <w:numPr>
          <w:ilvl w:val="0"/>
          <w:numId w:val="1"/>
        </w:numPr>
        <w:spacing w:after="0"/>
        <w:rPr>
          <w:rFonts w:ascii="Garamond" w:hAnsi="Garamond" w:cstheme="minorHAnsi"/>
          <w:sz w:val="24"/>
          <w:szCs w:val="24"/>
        </w:rPr>
      </w:pPr>
      <w:r w:rsidRPr="00BB09F7">
        <w:rPr>
          <w:rFonts w:ascii="Garamond" w:hAnsi="Garamond" w:cstheme="minorHAnsi"/>
          <w:sz w:val="24"/>
          <w:szCs w:val="24"/>
        </w:rPr>
        <w:t>Categories (e.g., of sex or gender)</w:t>
      </w:r>
      <w:r w:rsidR="006235B8" w:rsidRPr="00BB09F7">
        <w:rPr>
          <w:rFonts w:ascii="Garamond" w:hAnsi="Garamond" w:cstheme="minorHAnsi"/>
          <w:sz w:val="24"/>
          <w:szCs w:val="24"/>
        </w:rPr>
        <w:t xml:space="preserve"> present themselves as universal, </w:t>
      </w:r>
      <w:r w:rsidRPr="00BB09F7">
        <w:rPr>
          <w:rFonts w:ascii="Garamond" w:hAnsi="Garamond" w:cstheme="minorHAnsi"/>
          <w:sz w:val="24"/>
          <w:szCs w:val="24"/>
        </w:rPr>
        <w:t xml:space="preserve">and yet in their construction they inevitably suppress some experiences or individuals in ways that can </w:t>
      </w:r>
      <w:r w:rsidR="006235B8" w:rsidRPr="00BB09F7">
        <w:rPr>
          <w:rFonts w:ascii="Garamond" w:hAnsi="Garamond" w:cstheme="minorHAnsi"/>
          <w:sz w:val="24"/>
          <w:szCs w:val="24"/>
        </w:rPr>
        <w:t xml:space="preserve">cause the category to </w:t>
      </w:r>
      <w:r w:rsidRPr="00BB09F7">
        <w:rPr>
          <w:rFonts w:ascii="Garamond" w:hAnsi="Garamond" w:cstheme="minorHAnsi"/>
          <w:sz w:val="24"/>
          <w:szCs w:val="24"/>
        </w:rPr>
        <w:t xml:space="preserve">feel inadequate at best, or nefarious/violent at worst. </w:t>
      </w:r>
      <w:r w:rsidR="006235B8" w:rsidRPr="00BB09F7">
        <w:rPr>
          <w:rFonts w:ascii="Garamond" w:hAnsi="Garamond" w:cstheme="minorHAnsi"/>
          <w:sz w:val="24"/>
          <w:szCs w:val="24"/>
        </w:rPr>
        <w:t>How</w:t>
      </w:r>
      <w:r w:rsidR="000302B8">
        <w:rPr>
          <w:rFonts w:ascii="Garamond" w:hAnsi="Garamond" w:cstheme="minorHAnsi"/>
          <w:sz w:val="24"/>
          <w:szCs w:val="24"/>
        </w:rPr>
        <w:t xml:space="preserve"> </w:t>
      </w:r>
      <w:r w:rsidR="006235B8" w:rsidRPr="00BB09F7">
        <w:rPr>
          <w:rFonts w:ascii="Garamond" w:hAnsi="Garamond" w:cstheme="minorHAnsi"/>
          <w:sz w:val="24"/>
          <w:szCs w:val="24"/>
        </w:rPr>
        <w:t xml:space="preserve">can the personal and the </w:t>
      </w:r>
      <w:proofErr w:type="gramStart"/>
      <w:r w:rsidR="006235B8" w:rsidRPr="00BB09F7">
        <w:rPr>
          <w:rFonts w:ascii="Garamond" w:hAnsi="Garamond" w:cstheme="minorHAnsi"/>
          <w:sz w:val="24"/>
          <w:szCs w:val="24"/>
        </w:rPr>
        <w:t>particular be</w:t>
      </w:r>
      <w:proofErr w:type="gramEnd"/>
      <w:r w:rsidR="006235B8" w:rsidRPr="00BB09F7">
        <w:rPr>
          <w:rFonts w:ascii="Garamond" w:hAnsi="Garamond" w:cstheme="minorHAnsi"/>
          <w:sz w:val="24"/>
          <w:szCs w:val="24"/>
        </w:rPr>
        <w:t xml:space="preserve"> meaningfully translated into more universal claims about what it means to be a woman, man, human being, etc.?  What might be at stake in the process of transforming personal experience into universal claims? </w:t>
      </w:r>
      <w:r w:rsidR="006A446A" w:rsidRPr="00BB09F7">
        <w:rPr>
          <w:rFonts w:ascii="Garamond" w:hAnsi="Garamond" w:cstheme="minorHAnsi"/>
          <w:sz w:val="24"/>
          <w:szCs w:val="24"/>
        </w:rPr>
        <w:t>Discuss 2-3 examples</w:t>
      </w:r>
      <w:r w:rsidR="006A446A">
        <w:rPr>
          <w:rFonts w:ascii="Garamond" w:hAnsi="Garamond" w:cstheme="minorHAnsi"/>
          <w:sz w:val="24"/>
          <w:szCs w:val="24"/>
        </w:rPr>
        <w:t xml:space="preserve"> </w:t>
      </w:r>
      <w:r w:rsidR="000C262A">
        <w:rPr>
          <w:rFonts w:ascii="Garamond" w:hAnsi="Garamond" w:cstheme="minorHAnsi"/>
          <w:sz w:val="24"/>
          <w:szCs w:val="24"/>
        </w:rPr>
        <w:t>from</w:t>
      </w:r>
      <w:r w:rsidR="006A446A">
        <w:rPr>
          <w:rFonts w:ascii="Garamond" w:hAnsi="Garamond" w:cstheme="minorHAnsi"/>
          <w:sz w:val="24"/>
          <w:szCs w:val="24"/>
        </w:rPr>
        <w:t xml:space="preserve"> our course readings</w:t>
      </w:r>
      <w:r w:rsidR="00F11D3A">
        <w:rPr>
          <w:rFonts w:ascii="Garamond" w:hAnsi="Garamond" w:cstheme="minorHAnsi"/>
          <w:sz w:val="24"/>
          <w:szCs w:val="24"/>
        </w:rPr>
        <w:t>.</w:t>
      </w:r>
    </w:p>
    <w:p w14:paraId="5F17A65E" w14:textId="77777777" w:rsidR="0052112C" w:rsidRPr="0052112C" w:rsidRDefault="0052112C" w:rsidP="0052112C">
      <w:pPr>
        <w:spacing w:after="0"/>
        <w:rPr>
          <w:rFonts w:ascii="Garamond" w:hAnsi="Garamond" w:cstheme="minorHAnsi"/>
          <w:sz w:val="24"/>
          <w:szCs w:val="24"/>
        </w:rPr>
      </w:pPr>
    </w:p>
    <w:p w14:paraId="79345281" w14:textId="38181C56" w:rsidR="0052112C" w:rsidRDefault="00981580" w:rsidP="0052112C">
      <w:pPr>
        <w:pStyle w:val="ListParagraph"/>
        <w:numPr>
          <w:ilvl w:val="0"/>
          <w:numId w:val="1"/>
        </w:numPr>
        <w:spacing w:after="0"/>
        <w:rPr>
          <w:rFonts w:ascii="Garamond" w:hAnsi="Garamond" w:cstheme="minorHAnsi"/>
          <w:sz w:val="24"/>
          <w:szCs w:val="24"/>
        </w:rPr>
      </w:pPr>
      <w:r w:rsidRPr="00BB09F7">
        <w:rPr>
          <w:rFonts w:ascii="Garamond" w:hAnsi="Garamond" w:cstheme="minorHAnsi"/>
          <w:sz w:val="24"/>
          <w:szCs w:val="24"/>
        </w:rPr>
        <w:t>In their concluding remarks</w:t>
      </w:r>
      <w:r w:rsidR="00FB14D8">
        <w:rPr>
          <w:rFonts w:ascii="Garamond" w:hAnsi="Garamond" w:cstheme="minorHAnsi"/>
          <w:sz w:val="24"/>
          <w:szCs w:val="24"/>
        </w:rPr>
        <w:t>,</w:t>
      </w:r>
      <w:r w:rsidRPr="00BB09F7">
        <w:rPr>
          <w:rFonts w:ascii="Garamond" w:hAnsi="Garamond" w:cstheme="minorHAnsi"/>
          <w:sz w:val="24"/>
          <w:szCs w:val="24"/>
        </w:rPr>
        <w:t xml:space="preserve"> </w:t>
      </w:r>
      <w:r w:rsidR="0088580A" w:rsidRPr="00BB09F7">
        <w:rPr>
          <w:rFonts w:ascii="Garamond" w:hAnsi="Garamond" w:cstheme="minorHAnsi"/>
          <w:sz w:val="24"/>
          <w:szCs w:val="24"/>
        </w:rPr>
        <w:t>West and Zimmerman call attention to the importance of doing gender differently, or undoing gender, at both the institutional and interactional levels if social change is to happen.</w:t>
      </w:r>
      <w:r w:rsidR="0036410A">
        <w:rPr>
          <w:rFonts w:ascii="Garamond" w:hAnsi="Garamond" w:cstheme="minorHAnsi"/>
          <w:sz w:val="24"/>
          <w:szCs w:val="24"/>
        </w:rPr>
        <w:t xml:space="preserve"> </w:t>
      </w:r>
      <w:r w:rsidR="00F9292B">
        <w:rPr>
          <w:rFonts w:ascii="Garamond" w:hAnsi="Garamond" w:cstheme="minorHAnsi"/>
          <w:sz w:val="24"/>
          <w:szCs w:val="24"/>
        </w:rPr>
        <w:t>Similarly, i</w:t>
      </w:r>
      <w:r w:rsidR="00314E82">
        <w:rPr>
          <w:rFonts w:ascii="Garamond" w:hAnsi="Garamond" w:cstheme="minorHAnsi"/>
          <w:sz w:val="24"/>
          <w:szCs w:val="24"/>
        </w:rPr>
        <w:t xml:space="preserve">n </w:t>
      </w:r>
      <w:hyperlink r:id="rId5" w:history="1">
        <w:r w:rsidR="00314E82" w:rsidRPr="009D50C2">
          <w:rPr>
            <w:rStyle w:val="Hyperlink"/>
            <w:rFonts w:ascii="Garamond" w:hAnsi="Garamond" w:cstheme="minorHAnsi"/>
            <w:sz w:val="24"/>
            <w:szCs w:val="24"/>
          </w:rPr>
          <w:t>the video</w:t>
        </w:r>
      </w:hyperlink>
      <w:r w:rsidR="00314E82">
        <w:rPr>
          <w:rFonts w:ascii="Garamond" w:hAnsi="Garamond" w:cstheme="minorHAnsi"/>
          <w:sz w:val="24"/>
          <w:szCs w:val="24"/>
        </w:rPr>
        <w:t xml:space="preserve"> we watched in class</w:t>
      </w:r>
      <w:r w:rsidR="009D50C2">
        <w:rPr>
          <w:rFonts w:ascii="Garamond" w:hAnsi="Garamond" w:cstheme="minorHAnsi"/>
          <w:sz w:val="24"/>
          <w:szCs w:val="24"/>
        </w:rPr>
        <w:t>,</w:t>
      </w:r>
      <w:r w:rsidR="00656CF0">
        <w:rPr>
          <w:rFonts w:ascii="Garamond" w:hAnsi="Garamond" w:cstheme="minorHAnsi"/>
          <w:sz w:val="24"/>
          <w:szCs w:val="24"/>
        </w:rPr>
        <w:t xml:space="preserve"> </w:t>
      </w:r>
      <w:r w:rsidR="00314E82">
        <w:rPr>
          <w:rFonts w:ascii="Garamond" w:hAnsi="Garamond" w:cstheme="minorHAnsi"/>
          <w:sz w:val="24"/>
          <w:szCs w:val="24"/>
        </w:rPr>
        <w:t>Judith Butler</w:t>
      </w:r>
      <w:r w:rsidR="00BC3F69">
        <w:rPr>
          <w:rFonts w:ascii="Garamond" w:hAnsi="Garamond" w:cstheme="minorHAnsi"/>
          <w:sz w:val="24"/>
          <w:szCs w:val="24"/>
        </w:rPr>
        <w:t xml:space="preserve"> </w:t>
      </w:r>
      <w:r w:rsidR="00F9292B">
        <w:rPr>
          <w:rFonts w:ascii="Garamond" w:hAnsi="Garamond" w:cstheme="minorHAnsi"/>
          <w:sz w:val="24"/>
          <w:szCs w:val="24"/>
        </w:rPr>
        <w:t>spoke</w:t>
      </w:r>
      <w:r w:rsidR="00BC3F69">
        <w:rPr>
          <w:rFonts w:ascii="Garamond" w:hAnsi="Garamond" w:cstheme="minorHAnsi"/>
          <w:sz w:val="24"/>
          <w:szCs w:val="24"/>
        </w:rPr>
        <w:t xml:space="preserve"> about </w:t>
      </w:r>
      <w:r w:rsidR="00C66BF0">
        <w:rPr>
          <w:rFonts w:ascii="Garamond" w:hAnsi="Garamond" w:cstheme="minorHAnsi"/>
          <w:sz w:val="24"/>
          <w:szCs w:val="24"/>
        </w:rPr>
        <w:t>a need to</w:t>
      </w:r>
      <w:r w:rsidR="00AA7448">
        <w:rPr>
          <w:rFonts w:ascii="Garamond" w:hAnsi="Garamond" w:cstheme="minorHAnsi"/>
          <w:sz w:val="24"/>
          <w:szCs w:val="24"/>
        </w:rPr>
        <w:t xml:space="preserve"> </w:t>
      </w:r>
      <w:r w:rsidR="002750AA">
        <w:rPr>
          <w:rFonts w:ascii="Garamond" w:hAnsi="Garamond" w:cstheme="minorHAnsi"/>
          <w:sz w:val="24"/>
          <w:szCs w:val="24"/>
        </w:rPr>
        <w:t>disrupt</w:t>
      </w:r>
      <w:r w:rsidR="00AA7448">
        <w:rPr>
          <w:rFonts w:ascii="Garamond" w:hAnsi="Garamond" w:cstheme="minorHAnsi"/>
          <w:sz w:val="24"/>
          <w:szCs w:val="24"/>
        </w:rPr>
        <w:t xml:space="preserve"> </w:t>
      </w:r>
      <w:r w:rsidR="003F43C1">
        <w:rPr>
          <w:rFonts w:ascii="Garamond" w:hAnsi="Garamond" w:cstheme="minorHAnsi"/>
          <w:sz w:val="24"/>
          <w:szCs w:val="24"/>
        </w:rPr>
        <w:t>gender</w:t>
      </w:r>
      <w:r w:rsidR="00AA7448">
        <w:rPr>
          <w:rFonts w:ascii="Garamond" w:hAnsi="Garamond" w:cstheme="minorHAnsi"/>
          <w:sz w:val="24"/>
          <w:szCs w:val="24"/>
        </w:rPr>
        <w:t xml:space="preserve"> polic</w:t>
      </w:r>
      <w:r w:rsidR="002A1AD9">
        <w:rPr>
          <w:rFonts w:ascii="Garamond" w:hAnsi="Garamond" w:cstheme="minorHAnsi"/>
          <w:sz w:val="24"/>
          <w:szCs w:val="24"/>
        </w:rPr>
        <w:t>ing in order</w:t>
      </w:r>
      <w:r w:rsidR="00C123A9">
        <w:rPr>
          <w:rFonts w:ascii="Garamond" w:hAnsi="Garamond" w:cstheme="minorHAnsi"/>
          <w:sz w:val="24"/>
          <w:szCs w:val="24"/>
        </w:rPr>
        <w:t xml:space="preserve"> </w:t>
      </w:r>
      <w:r w:rsidR="00E247AE">
        <w:rPr>
          <w:rFonts w:ascii="Garamond" w:hAnsi="Garamond" w:cstheme="minorHAnsi"/>
          <w:sz w:val="24"/>
          <w:szCs w:val="24"/>
        </w:rPr>
        <w:t>“</w:t>
      </w:r>
      <w:r w:rsidR="00C123A9">
        <w:rPr>
          <w:rFonts w:ascii="Garamond" w:hAnsi="Garamond" w:cstheme="minorHAnsi"/>
          <w:sz w:val="24"/>
          <w:szCs w:val="24"/>
        </w:rPr>
        <w:t>to resist the violence</w:t>
      </w:r>
      <w:r w:rsidR="00E247AE">
        <w:rPr>
          <w:rFonts w:ascii="Garamond" w:hAnsi="Garamond" w:cstheme="minorHAnsi"/>
          <w:sz w:val="24"/>
          <w:szCs w:val="24"/>
        </w:rPr>
        <w:t xml:space="preserve"> that is imposed by ideal gender norms</w:t>
      </w:r>
      <w:r w:rsidR="00C123A9">
        <w:rPr>
          <w:rFonts w:ascii="Garamond" w:hAnsi="Garamond" w:cstheme="minorHAnsi"/>
          <w:sz w:val="24"/>
          <w:szCs w:val="24"/>
        </w:rPr>
        <w:t>.</w:t>
      </w:r>
      <w:r w:rsidR="00FB14D8">
        <w:rPr>
          <w:rFonts w:ascii="Garamond" w:hAnsi="Garamond" w:cstheme="minorHAnsi"/>
          <w:sz w:val="24"/>
          <w:szCs w:val="24"/>
        </w:rPr>
        <w:t>”</w:t>
      </w:r>
      <w:r w:rsidR="00AA7448">
        <w:rPr>
          <w:rFonts w:ascii="Garamond" w:hAnsi="Garamond" w:cstheme="minorHAnsi"/>
          <w:sz w:val="24"/>
          <w:szCs w:val="24"/>
        </w:rPr>
        <w:t xml:space="preserve"> </w:t>
      </w:r>
      <w:r w:rsidR="0036410A">
        <w:rPr>
          <w:rFonts w:ascii="Garamond" w:hAnsi="Garamond" w:cstheme="minorHAnsi"/>
          <w:sz w:val="24"/>
          <w:szCs w:val="24"/>
        </w:rPr>
        <w:t>Considering</w:t>
      </w:r>
      <w:r w:rsidR="0088580A" w:rsidRPr="00BB09F7">
        <w:rPr>
          <w:rFonts w:ascii="Garamond" w:hAnsi="Garamond" w:cstheme="minorHAnsi"/>
          <w:sz w:val="24"/>
          <w:szCs w:val="24"/>
        </w:rPr>
        <w:t xml:space="preserve"> our readings, how might one undertake such project</w:t>
      </w:r>
      <w:r w:rsidR="00AA7448">
        <w:rPr>
          <w:rFonts w:ascii="Garamond" w:hAnsi="Garamond" w:cstheme="minorHAnsi"/>
          <w:sz w:val="24"/>
          <w:szCs w:val="24"/>
        </w:rPr>
        <w:t>s</w:t>
      </w:r>
      <w:r w:rsidR="0088580A" w:rsidRPr="00BB09F7">
        <w:rPr>
          <w:rFonts w:ascii="Garamond" w:hAnsi="Garamond" w:cstheme="minorHAnsi"/>
          <w:sz w:val="24"/>
          <w:szCs w:val="24"/>
        </w:rPr>
        <w:t xml:space="preserve"> individually? What tools do our readings provide? In what ways are these tools adequate</w:t>
      </w:r>
      <w:r w:rsidR="00831E94">
        <w:rPr>
          <w:rFonts w:ascii="Garamond" w:hAnsi="Garamond" w:cstheme="minorHAnsi"/>
          <w:sz w:val="24"/>
          <w:szCs w:val="24"/>
        </w:rPr>
        <w:t xml:space="preserve"> or </w:t>
      </w:r>
      <w:r w:rsidR="0088580A" w:rsidRPr="00BB09F7">
        <w:rPr>
          <w:rFonts w:ascii="Garamond" w:hAnsi="Garamond" w:cstheme="minorHAnsi"/>
          <w:sz w:val="24"/>
          <w:szCs w:val="24"/>
        </w:rPr>
        <w:t>inadequate to the task of undoing</w:t>
      </w:r>
      <w:r w:rsidR="00F9292B">
        <w:rPr>
          <w:rFonts w:ascii="Garamond" w:hAnsi="Garamond" w:cstheme="minorHAnsi"/>
          <w:sz w:val="24"/>
          <w:szCs w:val="24"/>
        </w:rPr>
        <w:t>/disrupting</w:t>
      </w:r>
      <w:r w:rsidR="0088580A" w:rsidRPr="00BB09F7">
        <w:rPr>
          <w:rFonts w:ascii="Garamond" w:hAnsi="Garamond" w:cstheme="minorHAnsi"/>
          <w:sz w:val="24"/>
          <w:szCs w:val="24"/>
        </w:rPr>
        <w:t xml:space="preserve"> gender? Discuss 2-3 examples.</w:t>
      </w:r>
    </w:p>
    <w:p w14:paraId="4FCB43C1" w14:textId="77777777" w:rsidR="0052112C" w:rsidRPr="0052112C" w:rsidRDefault="0052112C" w:rsidP="0052112C">
      <w:pPr>
        <w:spacing w:after="0"/>
        <w:rPr>
          <w:rFonts w:ascii="Garamond" w:hAnsi="Garamond" w:cstheme="minorHAnsi"/>
          <w:sz w:val="24"/>
          <w:szCs w:val="24"/>
        </w:rPr>
      </w:pPr>
    </w:p>
    <w:p w14:paraId="4AD6071C" w14:textId="2921233C" w:rsidR="001B1492" w:rsidRPr="00BB09F7" w:rsidRDefault="001B1492" w:rsidP="0052112C">
      <w:pPr>
        <w:pStyle w:val="gmail-msolistparagraph"/>
        <w:numPr>
          <w:ilvl w:val="0"/>
          <w:numId w:val="1"/>
        </w:numPr>
        <w:spacing w:before="0" w:beforeAutospacing="0" w:after="0" w:afterAutospacing="0"/>
        <w:rPr>
          <w:rFonts w:ascii="Garamond" w:hAnsi="Garamond" w:cstheme="minorHAnsi"/>
          <w:sz w:val="24"/>
          <w:szCs w:val="24"/>
        </w:rPr>
      </w:pPr>
      <w:r w:rsidRPr="00BB09F7">
        <w:rPr>
          <w:rFonts w:ascii="Garamond" w:hAnsi="Garamond" w:cstheme="minorHAnsi"/>
          <w:sz w:val="24"/>
          <w:szCs w:val="24"/>
        </w:rPr>
        <w:t xml:space="preserve">In class we have discussed sex at length. We have read from the disciplines of sociology, history, science, medicine, and religion. What do these different approaches reveal and what do they obscure? Choose </w:t>
      </w:r>
      <w:r w:rsidR="00981580" w:rsidRPr="00BB09F7">
        <w:rPr>
          <w:rFonts w:ascii="Garamond" w:hAnsi="Garamond" w:cstheme="minorHAnsi"/>
          <w:sz w:val="24"/>
          <w:szCs w:val="24"/>
        </w:rPr>
        <w:t>one or more</w:t>
      </w:r>
      <w:r w:rsidRPr="00BB09F7">
        <w:rPr>
          <w:rFonts w:ascii="Garamond" w:hAnsi="Garamond" w:cstheme="minorHAnsi"/>
          <w:sz w:val="24"/>
          <w:szCs w:val="24"/>
        </w:rPr>
        <w:t xml:space="preserve"> of our course readings and </w:t>
      </w:r>
      <w:r w:rsidR="00981580" w:rsidRPr="00BB09F7">
        <w:rPr>
          <w:rFonts w:ascii="Garamond" w:hAnsi="Garamond" w:cstheme="minorHAnsi"/>
          <w:sz w:val="24"/>
          <w:szCs w:val="24"/>
        </w:rPr>
        <w:t>discuss</w:t>
      </w:r>
      <w:r w:rsidRPr="00BB09F7">
        <w:rPr>
          <w:rFonts w:ascii="Garamond" w:hAnsi="Garamond" w:cstheme="minorHAnsi"/>
          <w:sz w:val="24"/>
          <w:szCs w:val="24"/>
        </w:rPr>
        <w:t xml:space="preserve"> what </w:t>
      </w:r>
      <w:r w:rsidR="00981580" w:rsidRPr="00BB09F7">
        <w:rPr>
          <w:rFonts w:ascii="Garamond" w:hAnsi="Garamond" w:cstheme="minorHAnsi"/>
          <w:sz w:val="24"/>
          <w:szCs w:val="24"/>
        </w:rPr>
        <w:t xml:space="preserve">it has (or what they have, if focusing on more than one text) </w:t>
      </w:r>
      <w:r w:rsidRPr="00BB09F7">
        <w:rPr>
          <w:rFonts w:ascii="Garamond" w:hAnsi="Garamond" w:cstheme="minorHAnsi"/>
          <w:sz w:val="24"/>
          <w:szCs w:val="24"/>
        </w:rPr>
        <w:t xml:space="preserve">to offer in challenging our assumptions about sex. How do you understand sex differently after reading these texts? What does it mean for sex to be socially constructed? </w:t>
      </w:r>
    </w:p>
    <w:p w14:paraId="25ACF75C" w14:textId="77777777" w:rsidR="001B1492" w:rsidRPr="00981580" w:rsidRDefault="001B1492" w:rsidP="0088580A">
      <w:pPr>
        <w:rPr>
          <w:rFonts w:cstheme="minorHAnsi"/>
          <w:sz w:val="24"/>
          <w:szCs w:val="24"/>
        </w:rPr>
      </w:pPr>
    </w:p>
    <w:p w14:paraId="71BCC9EA" w14:textId="77777777" w:rsidR="0088580A" w:rsidRPr="00981580" w:rsidRDefault="0088580A" w:rsidP="006235B8">
      <w:pPr>
        <w:rPr>
          <w:rFonts w:cstheme="minorHAnsi"/>
          <w:sz w:val="24"/>
          <w:szCs w:val="24"/>
        </w:rPr>
      </w:pPr>
    </w:p>
    <w:bookmarkEnd w:id="0"/>
    <w:p w14:paraId="358624C6" w14:textId="761D5F1C" w:rsidR="00FE1489" w:rsidRPr="00981580" w:rsidRDefault="00FE1489" w:rsidP="009841AF">
      <w:pPr>
        <w:rPr>
          <w:rFonts w:cstheme="minorHAnsi"/>
          <w:sz w:val="24"/>
          <w:szCs w:val="24"/>
        </w:rPr>
      </w:pPr>
    </w:p>
    <w:p w14:paraId="30449A95" w14:textId="77777777" w:rsidR="009841AF" w:rsidRPr="00981580" w:rsidRDefault="009841AF">
      <w:pPr>
        <w:rPr>
          <w:rFonts w:cstheme="minorHAnsi"/>
          <w:sz w:val="24"/>
          <w:szCs w:val="24"/>
        </w:rPr>
      </w:pPr>
    </w:p>
    <w:sectPr w:rsidR="009841AF" w:rsidRPr="009815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2B086A"/>
    <w:multiLevelType w:val="hybridMultilevel"/>
    <w:tmpl w:val="2D081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2172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36D"/>
    <w:rsid w:val="000302B8"/>
    <w:rsid w:val="000620DA"/>
    <w:rsid w:val="000C262A"/>
    <w:rsid w:val="00115EE6"/>
    <w:rsid w:val="001B1492"/>
    <w:rsid w:val="00272A3E"/>
    <w:rsid w:val="002750AA"/>
    <w:rsid w:val="002A1AD9"/>
    <w:rsid w:val="002D248A"/>
    <w:rsid w:val="00314E82"/>
    <w:rsid w:val="00346C86"/>
    <w:rsid w:val="0036410A"/>
    <w:rsid w:val="003C6D89"/>
    <w:rsid w:val="003D2FA2"/>
    <w:rsid w:val="003F43C1"/>
    <w:rsid w:val="003F5721"/>
    <w:rsid w:val="005000EA"/>
    <w:rsid w:val="005155E8"/>
    <w:rsid w:val="0052112C"/>
    <w:rsid w:val="005A25FD"/>
    <w:rsid w:val="005B4E9B"/>
    <w:rsid w:val="005C4696"/>
    <w:rsid w:val="005F4DA3"/>
    <w:rsid w:val="0061136D"/>
    <w:rsid w:val="006208E2"/>
    <w:rsid w:val="006235B8"/>
    <w:rsid w:val="00656CF0"/>
    <w:rsid w:val="006A446A"/>
    <w:rsid w:val="006F1FE6"/>
    <w:rsid w:val="0073354F"/>
    <w:rsid w:val="00773BAC"/>
    <w:rsid w:val="007D28AB"/>
    <w:rsid w:val="00831E94"/>
    <w:rsid w:val="008827CB"/>
    <w:rsid w:val="0088580A"/>
    <w:rsid w:val="00932C48"/>
    <w:rsid w:val="00981580"/>
    <w:rsid w:val="009841AF"/>
    <w:rsid w:val="009C6E96"/>
    <w:rsid w:val="009D50C2"/>
    <w:rsid w:val="009D6668"/>
    <w:rsid w:val="00AA7448"/>
    <w:rsid w:val="00AD48E5"/>
    <w:rsid w:val="00B33F95"/>
    <w:rsid w:val="00B45B9E"/>
    <w:rsid w:val="00B640B0"/>
    <w:rsid w:val="00BB09F7"/>
    <w:rsid w:val="00BC3F69"/>
    <w:rsid w:val="00C123A9"/>
    <w:rsid w:val="00C65385"/>
    <w:rsid w:val="00C66BF0"/>
    <w:rsid w:val="00CF3FEF"/>
    <w:rsid w:val="00DA3BD9"/>
    <w:rsid w:val="00E247AE"/>
    <w:rsid w:val="00E4335D"/>
    <w:rsid w:val="00EC73D7"/>
    <w:rsid w:val="00F11D3A"/>
    <w:rsid w:val="00F9292B"/>
    <w:rsid w:val="00FB14D8"/>
    <w:rsid w:val="00FE14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6E4E4"/>
  <w15:chartTrackingRefBased/>
  <w15:docId w15:val="{8B5792C5-5BF8-4732-9CF2-0DAA7FC21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mail-msolistparagraph">
    <w:name w:val="gmail-msolistparagraph"/>
    <w:basedOn w:val="Normal"/>
    <w:rsid w:val="001B1492"/>
    <w:pPr>
      <w:spacing w:before="100" w:beforeAutospacing="1" w:after="100" w:afterAutospacing="1" w:line="240" w:lineRule="auto"/>
    </w:pPr>
    <w:rPr>
      <w:rFonts w:ascii="Calibri" w:hAnsi="Calibri" w:cs="Calibri"/>
    </w:rPr>
  </w:style>
  <w:style w:type="paragraph" w:styleId="ListParagraph">
    <w:name w:val="List Paragraph"/>
    <w:basedOn w:val="Normal"/>
    <w:uiPriority w:val="34"/>
    <w:qFormat/>
    <w:rsid w:val="00BB09F7"/>
    <w:pPr>
      <w:ind w:left="720"/>
      <w:contextualSpacing/>
    </w:pPr>
  </w:style>
  <w:style w:type="character" w:styleId="Hyperlink">
    <w:name w:val="Hyperlink"/>
    <w:basedOn w:val="DefaultParagraphFont"/>
    <w:uiPriority w:val="99"/>
    <w:unhideWhenUsed/>
    <w:rsid w:val="009D50C2"/>
    <w:rPr>
      <w:color w:val="0563C1" w:themeColor="hyperlink"/>
      <w:u w:val="single"/>
    </w:rPr>
  </w:style>
  <w:style w:type="character" w:styleId="UnresolvedMention">
    <w:name w:val="Unresolved Mention"/>
    <w:basedOn w:val="DefaultParagraphFont"/>
    <w:uiPriority w:val="99"/>
    <w:semiHidden/>
    <w:unhideWhenUsed/>
    <w:rsid w:val="009D50C2"/>
    <w:rPr>
      <w:color w:val="605E5C"/>
      <w:shd w:val="clear" w:color="auto" w:fill="E1DFDD"/>
    </w:rPr>
  </w:style>
  <w:style w:type="character" w:styleId="FollowedHyperlink">
    <w:name w:val="FollowedHyperlink"/>
    <w:basedOn w:val="DefaultParagraphFont"/>
    <w:uiPriority w:val="99"/>
    <w:semiHidden/>
    <w:unhideWhenUsed/>
    <w:rsid w:val="006A446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6335903">
      <w:bodyDiv w:val="1"/>
      <w:marLeft w:val="0"/>
      <w:marRight w:val="0"/>
      <w:marTop w:val="0"/>
      <w:marBottom w:val="0"/>
      <w:divBdr>
        <w:top w:val="none" w:sz="0" w:space="0" w:color="auto"/>
        <w:left w:val="none" w:sz="0" w:space="0" w:color="auto"/>
        <w:bottom w:val="none" w:sz="0" w:space="0" w:color="auto"/>
        <w:right w:val="none" w:sz="0" w:space="0" w:color="auto"/>
      </w:divBdr>
    </w:div>
    <w:div w:id="600066054">
      <w:bodyDiv w:val="1"/>
      <w:marLeft w:val="0"/>
      <w:marRight w:val="0"/>
      <w:marTop w:val="0"/>
      <w:marBottom w:val="0"/>
      <w:divBdr>
        <w:top w:val="none" w:sz="0" w:space="0" w:color="auto"/>
        <w:left w:val="none" w:sz="0" w:space="0" w:color="auto"/>
        <w:bottom w:val="none" w:sz="0" w:space="0" w:color="auto"/>
        <w:right w:val="none" w:sz="0" w:space="0" w:color="auto"/>
      </w:divBdr>
    </w:div>
    <w:div w:id="1331174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Bo7o2LYATDc&amp;t=9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349</Words>
  <Characters>1993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Daisy Delogu</dc:creator>
  <cp:keywords/>
  <dc:description/>
  <cp:lastModifiedBy>Stephanie Painter</cp:lastModifiedBy>
  <cp:revision>40</cp:revision>
  <dcterms:created xsi:type="dcterms:W3CDTF">2023-10-13T14:27:00Z</dcterms:created>
  <dcterms:modified xsi:type="dcterms:W3CDTF">2023-10-13T14:59:00Z</dcterms:modified>
</cp:coreProperties>
</file>