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Subscription Management System Project Report</w:t>
      </w:r>
    </w:p>
    <w:p>
      <w:pPr>
        <w:spacing w:after="160"/>
      </w:pPr>
      <w:r>
        <w:rPr>
          <w:b/>
          <w:sz w:val="28"/>
        </w:rPr>
        <w:t>Authentication and shared backend foundation</w:t>
      </w:r>
    </w:p>
    <w:p>
      <w:r>
        <w:t>Project status report  |  31 October 2026  |  Four person team</w:t>
      </w:r>
    </w:p>
    <w:p>
      <w:pPr>
        <w:pStyle w:val="Heading1"/>
      </w:pPr>
      <w:r>
        <w:t>Executive summary</w:t>
      </w:r>
    </w:p>
    <w:p>
      <w:r>
        <w:t>The Subscription Management System is being developed as a single web application for managing recurring subscriptions, billing and customer information. The shared Django backend and the authentication foundation are implemented. They provide customer signup, session based login, password reset, application roles and reusable checks for access to customer owned records.</w:t>
      </w:r>
    </w:p>
    <w:p>
      <w:r>
        <w:t>Products and subscriptions, billing and payments, and reporting and the customer portal are planned responsibilities for other team members. They are not implemented in the inspected repository. This report describes the verified foundation and identifies the remaining integration work.</w:t>
      </w:r>
    </w:p>
    <w:p>
      <w:pPr>
        <w:pStyle w:val="Heading1"/>
      </w:pPr>
      <w:r>
        <w:t>Project objectives</w:t>
      </w:r>
    </w:p>
    <w:p>
      <w:pPr>
        <w:pStyle w:val="ListBullet"/>
        <w:spacing w:after="60"/>
      </w:pPr>
      <w:r>
        <w:t>Provide a shared application and PostgreSQL database that all four team members can extend.</w:t>
      </w:r>
    </w:p>
    <w:p>
      <w:pPr>
        <w:pStyle w:val="ListBullet"/>
        <w:spacing w:after="60"/>
      </w:pPr>
      <w:r>
        <w:t>Give customers, staff and administrators appropriate server enforced access.</w:t>
      </w:r>
    </w:p>
    <w:p>
      <w:pPr>
        <w:pStyle w:val="ListBullet"/>
        <w:spacing w:after="60"/>
      </w:pPr>
      <w:r>
        <w:t>Support a future workflow for configuring plans, managing subscriptions, issuing invoices, recording payments and viewing reports.</w:t>
      </w:r>
    </w:p>
    <w:p>
      <w:pPr>
        <w:pStyle w:val="ListBullet"/>
        <w:spacing w:after="60"/>
      </w:pPr>
      <w:r>
        <w:t>Make local setup, schema migrations and repeatable tests understandable to the team.</w:t>
      </w:r>
    </w:p>
    <w:p>
      <w:pPr>
        <w:pStyle w:val="Heading1"/>
      </w:pPr>
      <w:r>
        <w:t>Current implementation status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3216"/>
        <w:gridCol w:w="3216"/>
        <w:gridCol w:w="3216"/>
      </w:tblGrid>
      <w:tr>
        <w:trPr>
          <w:tblHeader w:val="true"/>
        </w:trPr>
        <w:tc>
          <w:tcPr>
            <w:tcW w:type="dxa" w:w="2880"/>
            <w:vAlign w:val="center"/>
            <w:shd w:fill="24485F"/>
          </w:tcPr>
          <w:p>
            <w:pPr>
              <w:spacing w:after="0"/>
            </w:pPr>
            <w:r>
              <w:rPr>
                <w:b/>
                <w:color w:val="FFFFFF"/>
                <w:sz w:val="19"/>
              </w:rPr>
              <w:t>Area</w:t>
            </w:r>
          </w:p>
        </w:tc>
        <w:tc>
          <w:tcPr>
            <w:tcW w:type="dxa" w:w="1584"/>
            <w:vAlign w:val="center"/>
            <w:shd w:fill="24485F"/>
          </w:tcPr>
          <w:p>
            <w:pPr>
              <w:spacing w:after="0"/>
            </w:pPr>
            <w:r>
              <w:rPr>
                <w:b/>
                <w:color w:val="FFFFFF"/>
                <w:sz w:val="19"/>
              </w:rPr>
              <w:t>Status</w:t>
            </w:r>
          </w:p>
        </w:tc>
        <w:tc>
          <w:tcPr>
            <w:tcW w:type="dxa" w:w="5184"/>
            <w:vAlign w:val="center"/>
            <w:shd w:fill="24485F"/>
          </w:tcPr>
          <w:p>
            <w:pPr>
              <w:spacing w:after="0"/>
            </w:pPr>
            <w:r>
              <w:rPr>
                <w:b/>
                <w:color w:val="FFFFFF"/>
                <w:sz w:val="19"/>
              </w:rPr>
              <w:t>Evidence or next step</w:t>
            </w:r>
          </w:p>
        </w:tc>
      </w:tr>
      <w:tr>
        <w:tc>
          <w:tcPr>
            <w:tcW w:type="dxa" w:w="2880"/>
            <w:vAlign w:val="center"/>
          </w:tcPr>
          <w:p>
            <w:pPr>
              <w:spacing w:after="0" w:line="264" w:lineRule="auto"/>
            </w:pPr>
            <w:r>
              <w:rPr>
                <w:sz w:val="19"/>
              </w:rPr>
              <w:t>Shared backend and database</w:t>
            </w:r>
          </w:p>
        </w:tc>
        <w:tc>
          <w:tcPr>
            <w:tcW w:type="dxa" w:w="1584"/>
            <w:vAlign w:val="center"/>
          </w:tcPr>
          <w:p>
            <w:pPr>
              <w:spacing w:after="0" w:line="264" w:lineRule="auto"/>
            </w:pPr>
            <w:r>
              <w:rPr>
                <w:sz w:val="19"/>
              </w:rPr>
              <w:t>Implemented</w:t>
            </w:r>
          </w:p>
        </w:tc>
        <w:tc>
          <w:tcPr>
            <w:tcW w:type="dxa" w:w="5184"/>
            <w:vAlign w:val="center"/>
          </w:tcPr>
          <w:p>
            <w:pPr>
              <w:spacing w:after="0" w:line="264" w:lineRule="auto"/>
            </w:pPr>
            <w:r>
              <w:rPr>
                <w:sz w:val="19"/>
              </w:rPr>
              <w:t>Django, Django REST Framework, PostgreSQL settings and migrations are present.</w:t>
            </w:r>
          </w:p>
        </w:tc>
      </w:tr>
      <w:tr>
        <w:tc>
          <w:tcPr>
            <w:tcW w:type="dxa" w:w="2880"/>
            <w:vAlign w:val="center"/>
            <w:shd w:fill="F1F5F7"/>
          </w:tcPr>
          <w:p>
            <w:pPr>
              <w:spacing w:after="0" w:line="264" w:lineRule="auto"/>
            </w:pPr>
            <w:r>
              <w:rPr>
                <w:sz w:val="19"/>
              </w:rPr>
              <w:t>Authentication and roles</w:t>
            </w:r>
          </w:p>
        </w:tc>
        <w:tc>
          <w:tcPr>
            <w:tcW w:type="dxa" w:w="1584"/>
            <w:vAlign w:val="center"/>
            <w:shd w:fill="F1F5F7"/>
          </w:tcPr>
          <w:p>
            <w:pPr>
              <w:spacing w:after="0" w:line="264" w:lineRule="auto"/>
            </w:pPr>
            <w:r>
              <w:rPr>
                <w:sz w:val="19"/>
              </w:rPr>
              <w:t>Implemented</w:t>
            </w:r>
          </w:p>
        </w:tc>
        <w:tc>
          <w:tcPr>
            <w:tcW w:type="dxa" w:w="5184"/>
            <w:vAlign w:val="center"/>
            <w:shd w:fill="F1F5F7"/>
          </w:tcPr>
          <w:p>
            <w:pPr>
              <w:spacing w:after="0" w:line="264" w:lineRule="auto"/>
            </w:pPr>
            <w:r>
              <w:rPr>
                <w:sz w:val="19"/>
              </w:rPr>
              <w:t>Account APIs, pages, role checks, reset flow and ownership helpers are present.</w:t>
            </w:r>
          </w:p>
        </w:tc>
      </w:tr>
      <w:tr>
        <w:tc>
          <w:tcPr>
            <w:tcW w:type="dxa" w:w="2880"/>
            <w:vAlign w:val="center"/>
          </w:tcPr>
          <w:p>
            <w:pPr>
              <w:spacing w:after="0" w:line="264" w:lineRule="auto"/>
            </w:pPr>
            <w:r>
              <w:rPr>
                <w:sz w:val="19"/>
              </w:rPr>
              <w:t>Subscriptions and plans</w:t>
            </w:r>
          </w:p>
        </w:tc>
        <w:tc>
          <w:tcPr>
            <w:tcW w:type="dxa" w:w="1584"/>
            <w:vAlign w:val="center"/>
          </w:tcPr>
          <w:p>
            <w:pPr>
              <w:spacing w:after="0" w:line="264" w:lineRule="auto"/>
            </w:pPr>
            <w:r>
              <w:rPr>
                <w:sz w:val="19"/>
              </w:rPr>
              <w:t>Planned</w:t>
            </w:r>
          </w:p>
        </w:tc>
        <w:tc>
          <w:tcPr>
            <w:tcW w:type="dxa" w:w="5184"/>
            <w:vAlign w:val="center"/>
          </w:tcPr>
          <w:p>
            <w:pPr>
              <w:spacing w:after="0" w:line="264" w:lineRule="auto"/>
            </w:pPr>
            <w:r>
              <w:rPr>
                <w:sz w:val="19"/>
              </w:rPr>
              <w:t>Feature owner will add catalog, plans and subscription lifecycle.</w:t>
            </w:r>
          </w:p>
        </w:tc>
      </w:tr>
      <w:tr>
        <w:tc>
          <w:tcPr>
            <w:tcW w:type="dxa" w:w="2880"/>
            <w:vAlign w:val="center"/>
            <w:shd w:fill="F1F5F7"/>
          </w:tcPr>
          <w:p>
            <w:pPr>
              <w:spacing w:after="0" w:line="264" w:lineRule="auto"/>
            </w:pPr>
            <w:r>
              <w:rPr>
                <w:sz w:val="19"/>
              </w:rPr>
              <w:t>Billing and payments</w:t>
            </w:r>
          </w:p>
        </w:tc>
        <w:tc>
          <w:tcPr>
            <w:tcW w:type="dxa" w:w="1584"/>
            <w:vAlign w:val="center"/>
            <w:shd w:fill="F1F5F7"/>
          </w:tcPr>
          <w:p>
            <w:pPr>
              <w:spacing w:after="0" w:line="264" w:lineRule="auto"/>
            </w:pPr>
            <w:r>
              <w:rPr>
                <w:sz w:val="19"/>
              </w:rPr>
              <w:t>Planned</w:t>
            </w:r>
          </w:p>
        </w:tc>
        <w:tc>
          <w:tcPr>
            <w:tcW w:type="dxa" w:w="5184"/>
            <w:vAlign w:val="center"/>
            <w:shd w:fill="F1F5F7"/>
          </w:tcPr>
          <w:p>
            <w:pPr>
              <w:spacing w:after="0" w:line="264" w:lineRule="auto"/>
            </w:pPr>
            <w:r>
              <w:rPr>
                <w:sz w:val="19"/>
              </w:rPr>
              <w:t>Feature owner will add invoices, billing rules and payment records.</w:t>
            </w:r>
          </w:p>
        </w:tc>
      </w:tr>
      <w:tr>
        <w:tc>
          <w:tcPr>
            <w:tcW w:type="dxa" w:w="2880"/>
            <w:vAlign w:val="center"/>
          </w:tcPr>
          <w:p>
            <w:pPr>
              <w:spacing w:after="0" w:line="264" w:lineRule="auto"/>
            </w:pPr>
            <w:r>
              <w:rPr>
                <w:sz w:val="19"/>
              </w:rPr>
              <w:t>Reports and customer portal</w:t>
            </w:r>
          </w:p>
        </w:tc>
        <w:tc>
          <w:tcPr>
            <w:tcW w:type="dxa" w:w="1584"/>
            <w:vAlign w:val="center"/>
          </w:tcPr>
          <w:p>
            <w:pPr>
              <w:spacing w:after="0" w:line="264" w:lineRule="auto"/>
            </w:pPr>
            <w:r>
              <w:rPr>
                <w:sz w:val="19"/>
              </w:rPr>
              <w:t>Planned</w:t>
            </w:r>
          </w:p>
        </w:tc>
        <w:tc>
          <w:tcPr>
            <w:tcW w:type="dxa" w:w="5184"/>
            <w:vAlign w:val="center"/>
          </w:tcPr>
          <w:p>
            <w:pPr>
              <w:spacing w:after="0" w:line="264" w:lineRule="auto"/>
            </w:pPr>
            <w:r>
              <w:rPr>
                <w:sz w:val="19"/>
              </w:rPr>
              <w:t>Feature owner will add customer views and reporting queries.</w:t>
            </w:r>
          </w:p>
        </w:tc>
      </w:tr>
    </w:tbl>
    <w:p>
      <w:pPr>
        <w:spacing w:after="40"/>
      </w:pPr>
    </w:p>
    <w:p>
      <w:pPr>
        <w:pStyle w:val="Heading1"/>
      </w:pPr>
      <w:r>
        <w:t>System design</w:t>
      </w:r>
    </w:p>
    <w:p>
      <w:r>
        <w:t>A JavaScript client runs on Django served HTML pages. It calls JSON endpoints on the same origin. Django REST Framework handles request validation and permissions; Django sessions associate requests with a user. Django models and migrations persist the shared data in PostgreSQL.</w:t>
      </w:r>
    </w:p>
    <w:p>
      <w:pPr>
        <w:spacing w:before="100" w:after="200"/>
        <w:jc w:val="center"/>
      </w:pPr>
      <w:r>
        <w:rPr>
          <w:b/>
        </w:rPr>
        <w:t>Browser pages and JavaScript  →  Django and REST API  →  PostgreSQL</w:t>
      </w:r>
    </w:p>
    <w:p>
      <w:pPr>
        <w:pStyle w:val="Heading2"/>
      </w:pPr>
      <w:r>
        <w:t>Technology stack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4824"/>
        <w:gridCol w:w="4824"/>
      </w:tblGrid>
      <w:tr>
        <w:trPr>
          <w:tblHeader w:val="true"/>
        </w:trPr>
        <w:tc>
          <w:tcPr>
            <w:tcW w:type="dxa" w:w="2304"/>
            <w:vAlign w:val="center"/>
            <w:shd w:fill="24485F"/>
          </w:tcPr>
          <w:p>
            <w:pPr>
              <w:spacing w:after="0"/>
            </w:pPr>
            <w:r>
              <w:rPr>
                <w:b/>
                <w:color w:val="FFFFFF"/>
                <w:sz w:val="19"/>
              </w:rPr>
              <w:t>Layer</w:t>
            </w:r>
          </w:p>
        </w:tc>
        <w:tc>
          <w:tcPr>
            <w:tcW w:type="dxa" w:w="7344"/>
            <w:vAlign w:val="center"/>
            <w:shd w:fill="24485F"/>
          </w:tcPr>
          <w:p>
            <w:pPr>
              <w:spacing w:after="0"/>
            </w:pPr>
            <w:r>
              <w:rPr>
                <w:b/>
                <w:color w:val="FFFFFF"/>
                <w:sz w:val="19"/>
              </w:rPr>
              <w:t>Technology and purpose</w:t>
            </w:r>
          </w:p>
        </w:tc>
      </w:tr>
      <w:tr>
        <w:tc>
          <w:tcPr>
            <w:tcW w:type="dxa" w:w="2304"/>
            <w:vAlign w:val="center"/>
          </w:tcPr>
          <w:p>
            <w:pPr>
              <w:spacing w:after="0" w:line="264" w:lineRule="auto"/>
            </w:pPr>
            <w:r>
              <w:rPr>
                <w:sz w:val="19"/>
              </w:rPr>
              <w:t>Frontend</w:t>
            </w:r>
          </w:p>
        </w:tc>
        <w:tc>
          <w:tcPr>
            <w:tcW w:type="dxa" w:w="7344"/>
            <w:vAlign w:val="center"/>
          </w:tcPr>
          <w:p>
            <w:pPr>
              <w:spacing w:after="0" w:line="264" w:lineRule="auto"/>
            </w:pPr>
            <w:r>
              <w:rPr>
                <w:sz w:val="19"/>
              </w:rPr>
              <w:t>HTML, CSS and JavaScript served by Django; no separate frontend server is required.</w:t>
            </w:r>
          </w:p>
        </w:tc>
      </w:tr>
      <w:tr>
        <w:tc>
          <w:tcPr>
            <w:tcW w:type="dxa" w:w="2304"/>
            <w:vAlign w:val="center"/>
            <w:shd w:fill="F1F5F7"/>
          </w:tcPr>
          <w:p>
            <w:pPr>
              <w:spacing w:after="0" w:line="264" w:lineRule="auto"/>
            </w:pPr>
            <w:r>
              <w:rPr>
                <w:sz w:val="19"/>
              </w:rPr>
              <w:t>Backend</w:t>
            </w:r>
          </w:p>
        </w:tc>
        <w:tc>
          <w:tcPr>
            <w:tcW w:type="dxa" w:w="7344"/>
            <w:vAlign w:val="center"/>
            <w:shd w:fill="F1F5F7"/>
          </w:tcPr>
          <w:p>
            <w:pPr>
              <w:spacing w:after="0" w:line="264" w:lineRule="auto"/>
            </w:pPr>
            <w:r>
              <w:rPr>
                <w:sz w:val="19"/>
              </w:rPr>
              <w:t>Python, Django 5.2 and Django REST Framework; dependencies are pinned in requirements.txt.</w:t>
            </w:r>
          </w:p>
        </w:tc>
      </w:tr>
      <w:tr>
        <w:tc>
          <w:tcPr>
            <w:tcW w:type="dxa" w:w="2304"/>
            <w:vAlign w:val="center"/>
          </w:tcPr>
          <w:p>
            <w:pPr>
              <w:spacing w:after="0" w:line="264" w:lineRule="auto"/>
            </w:pPr>
            <w:r>
              <w:rPr>
                <w:sz w:val="19"/>
              </w:rPr>
              <w:t>Database</w:t>
            </w:r>
          </w:p>
        </w:tc>
        <w:tc>
          <w:tcPr>
            <w:tcW w:type="dxa" w:w="7344"/>
            <w:vAlign w:val="center"/>
          </w:tcPr>
          <w:p>
            <w:pPr>
              <w:spacing w:after="0" w:line="264" w:lineRule="auto"/>
            </w:pPr>
            <w:r>
              <w:rPr>
                <w:sz w:val="19"/>
              </w:rPr>
              <w:t>PostgreSQL database named subscription_management, configured with local environment variables.</w:t>
            </w:r>
          </w:p>
        </w:tc>
      </w:tr>
      <w:tr>
        <w:tc>
          <w:tcPr>
            <w:tcW w:type="dxa" w:w="2304"/>
            <w:vAlign w:val="center"/>
            <w:shd w:fill="F1F5F7"/>
          </w:tcPr>
          <w:p>
            <w:pPr>
              <w:spacing w:after="0" w:line="264" w:lineRule="auto"/>
            </w:pPr>
            <w:r>
              <w:rPr>
                <w:sz w:val="19"/>
              </w:rPr>
              <w:t>Security</w:t>
            </w:r>
          </w:p>
        </w:tc>
        <w:tc>
          <w:tcPr>
            <w:tcW w:type="dxa" w:w="7344"/>
            <w:vAlign w:val="center"/>
            <w:shd w:fill="F1F5F7"/>
          </w:tcPr>
          <w:p>
            <w:pPr>
              <w:spacing w:after="0" w:line="264" w:lineRule="auto"/>
            </w:pPr>
            <w:r>
              <w:rPr>
                <w:sz w:val="19"/>
              </w:rPr>
              <w:t>Argon2id password hashing, session cookies, CSRF protection and PostgreSQL backed attempt limits.</w:t>
            </w:r>
          </w:p>
        </w:tc>
      </w:tr>
    </w:tbl>
    <w:p>
      <w:pPr>
        <w:spacing w:after="40"/>
      </w:pPr>
    </w:p>
    <w:p>
      <w:pPr>
        <w:pStyle w:val="Heading1"/>
      </w:pPr>
      <w:r>
        <w:t>Authentication and access control</w:t>
      </w:r>
    </w:p>
    <w:p>
      <w:r>
        <w:t>Public signup validates and normalizes an email address, requires a password with at least nine characters, uppercase and lowercase letters, and a non whitespace special character, and always creates a customer. Email uniqueness is enforced in the database. Login authenticates the email and password and creates a server managed session; logout invalidates that session.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4824"/>
        <w:gridCol w:w="4824"/>
      </w:tblGrid>
      <w:tr>
        <w:trPr>
          <w:tblHeader w:val="true"/>
        </w:trPr>
        <w:tc>
          <w:tcPr>
            <w:tcW w:type="dxa" w:w="2304"/>
            <w:vAlign w:val="center"/>
            <w:shd w:fill="24485F"/>
          </w:tcPr>
          <w:p>
            <w:pPr>
              <w:spacing w:after="0"/>
            </w:pPr>
            <w:r>
              <w:rPr>
                <w:b/>
                <w:color w:val="FFFFFF"/>
                <w:sz w:val="19"/>
              </w:rPr>
              <w:t>Application role</w:t>
            </w:r>
          </w:p>
        </w:tc>
        <w:tc>
          <w:tcPr>
            <w:tcW w:type="dxa" w:w="7344"/>
            <w:vAlign w:val="center"/>
            <w:shd w:fill="24485F"/>
          </w:tcPr>
          <w:p>
            <w:pPr>
              <w:spacing w:after="0"/>
            </w:pPr>
            <w:r>
              <w:rPr>
                <w:b/>
                <w:color w:val="FFFFFF"/>
                <w:sz w:val="19"/>
              </w:rPr>
              <w:t>Access in the current foundation</w:t>
            </w:r>
          </w:p>
        </w:tc>
      </w:tr>
      <w:tr>
        <w:tc>
          <w:tcPr>
            <w:tcW w:type="dxa" w:w="2304"/>
            <w:vAlign w:val="center"/>
          </w:tcPr>
          <w:p>
            <w:pPr>
              <w:spacing w:after="0" w:line="264" w:lineRule="auto"/>
            </w:pPr>
            <w:r>
              <w:rPr>
                <w:sz w:val="19"/>
              </w:rPr>
              <w:t>Admin</w:t>
            </w:r>
          </w:p>
        </w:tc>
        <w:tc>
          <w:tcPr>
            <w:tcW w:type="dxa" w:w="7344"/>
            <w:vAlign w:val="center"/>
          </w:tcPr>
          <w:p>
            <w:pPr>
              <w:spacing w:after="0" w:line="264" w:lineRule="auto"/>
            </w:pPr>
            <w:r>
              <w:rPr>
                <w:sz w:val="19"/>
              </w:rPr>
              <w:t>Can create staff accounts and use customer access helpers for permitted endpoints.</w:t>
            </w:r>
          </w:p>
        </w:tc>
      </w:tr>
      <w:tr>
        <w:tc>
          <w:tcPr>
            <w:tcW w:type="dxa" w:w="2304"/>
            <w:vAlign w:val="center"/>
            <w:shd w:fill="F1F5F7"/>
          </w:tcPr>
          <w:p>
            <w:pPr>
              <w:spacing w:after="0" w:line="264" w:lineRule="auto"/>
            </w:pPr>
            <w:r>
              <w:rPr>
                <w:sz w:val="19"/>
              </w:rPr>
              <w:t>Staff</w:t>
            </w:r>
          </w:p>
        </w:tc>
        <w:tc>
          <w:tcPr>
            <w:tcW w:type="dxa" w:w="7344"/>
            <w:vAlign w:val="center"/>
            <w:shd w:fill="F1F5F7"/>
          </w:tcPr>
          <w:p>
            <w:pPr>
              <w:spacing w:after="0" w:line="264" w:lineRule="auto"/>
            </w:pPr>
            <w:r>
              <w:rPr>
                <w:sz w:val="19"/>
              </w:rPr>
              <w:t>Gets customer record access only where an endpoint explicitly allows staff.</w:t>
            </w:r>
          </w:p>
        </w:tc>
      </w:tr>
      <w:tr>
        <w:tc>
          <w:tcPr>
            <w:tcW w:type="dxa" w:w="2304"/>
            <w:vAlign w:val="center"/>
          </w:tcPr>
          <w:p>
            <w:pPr>
              <w:spacing w:after="0" w:line="264" w:lineRule="auto"/>
            </w:pPr>
            <w:r>
              <w:rPr>
                <w:sz w:val="19"/>
              </w:rPr>
              <w:t>Customer</w:t>
            </w:r>
          </w:p>
        </w:tc>
        <w:tc>
          <w:tcPr>
            <w:tcW w:type="dxa" w:w="7344"/>
            <w:vAlign w:val="center"/>
          </w:tcPr>
          <w:p>
            <w:pPr>
              <w:spacing w:after="0" w:line="264" w:lineRule="auto"/>
            </w:pPr>
            <w:r>
              <w:rPr>
                <w:sz w:val="19"/>
              </w:rPr>
              <w:t>Can access their own records through properly scoped feature endpoints.</w:t>
            </w:r>
          </w:p>
        </w:tc>
      </w:tr>
    </w:tbl>
    <w:p>
      <w:pPr>
        <w:spacing w:after="40"/>
      </w:pPr>
    </w:p>
    <w:p>
      <w:r>
        <w:t>These application roles are separate from Django's internal admin site flags. The initial application admin is created with an interactive management command that prompts for a password without placing credentials in the repository or command arguments.</w:t>
      </w:r>
    </w:p>
    <w:p>
      <w:pPr>
        <w:pStyle w:val="Heading2"/>
      </w:pPr>
      <w:r>
        <w:t>Password reset and request security</w:t>
      </w:r>
    </w:p>
    <w:p>
      <w:r>
        <w:t>A reset request returns the same acknowledgement for an existing, unknown or inactive account. Django's token generator supplies an expiring, single use reset token. The confirmation operation locks the user record while checking the token, changes the password and invalidates existing sessions. The configured expiry is one hour.</w:t>
      </w:r>
    </w:p>
    <w:p>
      <w:r>
        <w:t>State changing requests, including anonymous login, require a CSRF token. Shared database backed limits restrict repeated login and reset attempts. In development, reset messages are written to the server console. SMTP settings support actual delivery, but live delivery was not configured or verified in the recorded checks.</w:t>
      </w:r>
    </w:p>
    <w:p>
      <w:pPr>
        <w:pStyle w:val="Heading1"/>
      </w:pPr>
      <w:r>
        <w:t>Database and migrations</w:t>
      </w:r>
    </w:p>
    <w:p>
      <w:r>
        <w:t>The custom user model is declared before the project's initial migration. It stores an email, password hash, role, status and timestamps. Database constraints enforce normalized, case insensitive unique email addresses and valid role values. An attempt bucket model stores hashed identifiers and counters for authentication limits; Django also creates its session and permission tables.</w:t>
      </w:r>
    </w:p>
    <w:p>
      <w:r>
        <w:t>The verification record reports that the working subscription_management database initially had no public tables. The team reviewed and applied 16 pending migrations; a subsequent diagnostic found 10 public tables and no pending migrations. The database was not reset or recreated. Credentials remain in an ignored local .env file.</w:t>
      </w:r>
    </w:p>
    <w:p>
      <w:pPr>
        <w:pStyle w:val="Heading1"/>
      </w:pPr>
      <w:r>
        <w:t>Authentication API</w:t>
      </w:r>
    </w:p>
    <w:p>
      <w:r>
        <w:t>The API exchanges JSON. A session authenticated request denied to an anonymous user returns HTTP 403 under the configured REST framework session authentication.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3216"/>
        <w:gridCol w:w="3216"/>
        <w:gridCol w:w="3216"/>
      </w:tblGrid>
      <w:tr>
        <w:trPr>
          <w:tblHeader w:val="true"/>
        </w:trPr>
        <w:tc>
          <w:tcPr>
            <w:tcW w:type="dxa" w:w="4536"/>
            <w:vAlign w:val="center"/>
            <w:shd w:fill="24485F"/>
          </w:tcPr>
          <w:p>
            <w:pPr>
              <w:spacing w:after="0"/>
            </w:pPr>
            <w:r>
              <w:rPr>
                <w:b/>
                <w:color w:val="FFFFFF"/>
                <w:sz w:val="19"/>
              </w:rPr>
              <w:t>Method and endpoint</w:t>
            </w:r>
          </w:p>
        </w:tc>
        <w:tc>
          <w:tcPr>
            <w:tcW w:type="dxa" w:w="1440"/>
            <w:vAlign w:val="center"/>
            <w:shd w:fill="24485F"/>
          </w:tcPr>
          <w:p>
            <w:pPr>
              <w:spacing w:after="0"/>
            </w:pPr>
            <w:r>
              <w:rPr>
                <w:b/>
                <w:color w:val="FFFFFF"/>
                <w:sz w:val="19"/>
              </w:rPr>
              <w:t>Access</w:t>
            </w:r>
          </w:p>
        </w:tc>
        <w:tc>
          <w:tcPr>
            <w:tcW w:type="dxa" w:w="3672"/>
            <w:vAlign w:val="center"/>
            <w:shd w:fill="24485F"/>
          </w:tcPr>
          <w:p>
            <w:pPr>
              <w:spacing w:after="0"/>
            </w:pPr>
            <w:r>
              <w:rPr>
                <w:b/>
                <w:color w:val="FFFFFF"/>
                <w:sz w:val="19"/>
              </w:rPr>
              <w:t>Purpose</w:t>
            </w:r>
          </w:p>
        </w:tc>
      </w:tr>
      <w:tr>
        <w:tc>
          <w:tcPr>
            <w:tcW w:type="dxa" w:w="4536"/>
            <w:vAlign w:val="center"/>
          </w:tcPr>
          <w:p>
            <w:pPr>
              <w:spacing w:after="0" w:line="264" w:lineRule="auto"/>
            </w:pPr>
            <w:r>
              <w:rPr>
                <w:sz w:val="19"/>
              </w:rPr>
              <w:t>GET /api/auth/csrf/</w:t>
            </w:r>
          </w:p>
        </w:tc>
        <w:tc>
          <w:tcPr>
            <w:tcW w:type="dxa" w:w="1440"/>
            <w:vAlign w:val="center"/>
          </w:tcPr>
          <w:p>
            <w:pPr>
              <w:spacing w:after="0" w:line="264" w:lineRule="auto"/>
            </w:pPr>
            <w:r>
              <w:rPr>
                <w:sz w:val="19"/>
              </w:rPr>
              <w:t>Public</w:t>
            </w:r>
          </w:p>
        </w:tc>
        <w:tc>
          <w:tcPr>
            <w:tcW w:type="dxa" w:w="3672"/>
            <w:vAlign w:val="center"/>
          </w:tcPr>
          <w:p>
            <w:pPr>
              <w:spacing w:after="0" w:line="264" w:lineRule="auto"/>
            </w:pPr>
            <w:r>
              <w:rPr>
                <w:sz w:val="19"/>
              </w:rPr>
              <w:t>Initialize CSRF protection.</w:t>
            </w:r>
          </w:p>
        </w:tc>
      </w:tr>
      <w:tr>
        <w:tc>
          <w:tcPr>
            <w:tcW w:type="dxa" w:w="4536"/>
            <w:vAlign w:val="center"/>
            <w:shd w:fill="F1F5F7"/>
          </w:tcPr>
          <w:p>
            <w:pPr>
              <w:spacing w:after="0" w:line="264" w:lineRule="auto"/>
            </w:pPr>
            <w:r>
              <w:rPr>
                <w:sz w:val="19"/>
              </w:rPr>
              <w:t>POST /api/auth/signup/</w:t>
            </w:r>
          </w:p>
        </w:tc>
        <w:tc>
          <w:tcPr>
            <w:tcW w:type="dxa" w:w="1440"/>
            <w:vAlign w:val="center"/>
            <w:shd w:fill="F1F5F7"/>
          </w:tcPr>
          <w:p>
            <w:pPr>
              <w:spacing w:after="0" w:line="264" w:lineRule="auto"/>
            </w:pPr>
            <w:r>
              <w:rPr>
                <w:sz w:val="19"/>
              </w:rPr>
              <w:t>Public</w:t>
            </w:r>
          </w:p>
        </w:tc>
        <w:tc>
          <w:tcPr>
            <w:tcW w:type="dxa" w:w="3672"/>
            <w:vAlign w:val="center"/>
            <w:shd w:fill="F1F5F7"/>
          </w:tcPr>
          <w:p>
            <w:pPr>
              <w:spacing w:after="0" w:line="264" w:lineRule="auto"/>
            </w:pPr>
            <w:r>
              <w:rPr>
                <w:sz w:val="19"/>
              </w:rPr>
              <w:t>Create a customer account.</w:t>
            </w:r>
          </w:p>
        </w:tc>
      </w:tr>
      <w:tr>
        <w:tc>
          <w:tcPr>
            <w:tcW w:type="dxa" w:w="4536"/>
            <w:vAlign w:val="center"/>
          </w:tcPr>
          <w:p>
            <w:pPr>
              <w:spacing w:after="0" w:line="264" w:lineRule="auto"/>
            </w:pPr>
            <w:r>
              <w:rPr>
                <w:sz w:val="19"/>
              </w:rPr>
              <w:t>POST /api/auth/login/</w:t>
            </w:r>
          </w:p>
        </w:tc>
        <w:tc>
          <w:tcPr>
            <w:tcW w:type="dxa" w:w="1440"/>
            <w:vAlign w:val="center"/>
          </w:tcPr>
          <w:p>
            <w:pPr>
              <w:spacing w:after="0" w:line="264" w:lineRule="auto"/>
            </w:pPr>
            <w:r>
              <w:rPr>
                <w:sz w:val="19"/>
              </w:rPr>
              <w:t>Public</w:t>
            </w:r>
          </w:p>
        </w:tc>
        <w:tc>
          <w:tcPr>
            <w:tcW w:type="dxa" w:w="3672"/>
            <w:vAlign w:val="center"/>
          </w:tcPr>
          <w:p>
            <w:pPr>
              <w:spacing w:after="0" w:line="264" w:lineRule="auto"/>
            </w:pPr>
            <w:r>
              <w:rPr>
                <w:sz w:val="19"/>
              </w:rPr>
              <w:t>Authenticate and establish a session.</w:t>
            </w:r>
          </w:p>
        </w:tc>
      </w:tr>
      <w:tr>
        <w:tc>
          <w:tcPr>
            <w:tcW w:type="dxa" w:w="4536"/>
            <w:vAlign w:val="center"/>
            <w:shd w:fill="F1F5F7"/>
          </w:tcPr>
          <w:p>
            <w:pPr>
              <w:spacing w:after="0" w:line="264" w:lineRule="auto"/>
            </w:pPr>
            <w:r>
              <w:rPr>
                <w:sz w:val="19"/>
              </w:rPr>
              <w:t>POST /api/auth/logout/</w:t>
            </w:r>
          </w:p>
        </w:tc>
        <w:tc>
          <w:tcPr>
            <w:tcW w:type="dxa" w:w="1440"/>
            <w:vAlign w:val="center"/>
            <w:shd w:fill="F1F5F7"/>
          </w:tcPr>
          <w:p>
            <w:pPr>
              <w:spacing w:after="0" w:line="264" w:lineRule="auto"/>
            </w:pPr>
            <w:r>
              <w:rPr>
                <w:sz w:val="19"/>
              </w:rPr>
              <w:t>Signed in</w:t>
            </w:r>
          </w:p>
        </w:tc>
        <w:tc>
          <w:tcPr>
            <w:tcW w:type="dxa" w:w="3672"/>
            <w:vAlign w:val="center"/>
            <w:shd w:fill="F1F5F7"/>
          </w:tcPr>
          <w:p>
            <w:pPr>
              <w:spacing w:after="0" w:line="264" w:lineRule="auto"/>
            </w:pPr>
            <w:r>
              <w:rPr>
                <w:sz w:val="19"/>
              </w:rPr>
              <w:t>End the session.</w:t>
            </w:r>
          </w:p>
        </w:tc>
      </w:tr>
      <w:tr>
        <w:tc>
          <w:tcPr>
            <w:tcW w:type="dxa" w:w="4536"/>
            <w:vAlign w:val="center"/>
          </w:tcPr>
          <w:p>
            <w:pPr>
              <w:spacing w:after="0" w:line="264" w:lineRule="auto"/>
            </w:pPr>
            <w:r>
              <w:rPr>
                <w:sz w:val="19"/>
              </w:rPr>
              <w:t>GET /api/auth/me/</w:t>
            </w:r>
          </w:p>
        </w:tc>
        <w:tc>
          <w:tcPr>
            <w:tcW w:type="dxa" w:w="1440"/>
            <w:vAlign w:val="center"/>
          </w:tcPr>
          <w:p>
            <w:pPr>
              <w:spacing w:after="0" w:line="264" w:lineRule="auto"/>
            </w:pPr>
            <w:r>
              <w:rPr>
                <w:sz w:val="19"/>
              </w:rPr>
              <w:t>Signed in</w:t>
            </w:r>
          </w:p>
        </w:tc>
        <w:tc>
          <w:tcPr>
            <w:tcW w:type="dxa" w:w="3672"/>
            <w:vAlign w:val="center"/>
          </w:tcPr>
          <w:p>
            <w:pPr>
              <w:spacing w:after="0" w:line="264" w:lineRule="auto"/>
            </w:pPr>
            <w:r>
              <w:rPr>
                <w:sz w:val="19"/>
              </w:rPr>
              <w:t>Return user ID, email and role.</w:t>
            </w:r>
          </w:p>
        </w:tc>
      </w:tr>
      <w:tr>
        <w:tc>
          <w:tcPr>
            <w:tcW w:type="dxa" w:w="4536"/>
            <w:vAlign w:val="center"/>
            <w:shd w:fill="F1F5F7"/>
          </w:tcPr>
          <w:p>
            <w:pPr>
              <w:spacing w:after="0" w:line="264" w:lineRule="auto"/>
            </w:pPr>
            <w:r>
              <w:rPr>
                <w:sz w:val="19"/>
              </w:rPr>
              <w:t>POST /api/admin/staff/</w:t>
            </w:r>
          </w:p>
        </w:tc>
        <w:tc>
          <w:tcPr>
            <w:tcW w:type="dxa" w:w="1440"/>
            <w:vAlign w:val="center"/>
            <w:shd w:fill="F1F5F7"/>
          </w:tcPr>
          <w:p>
            <w:pPr>
              <w:spacing w:after="0" w:line="264" w:lineRule="auto"/>
            </w:pPr>
            <w:r>
              <w:rPr>
                <w:sz w:val="19"/>
              </w:rPr>
              <w:t>Admin</w:t>
            </w:r>
          </w:p>
        </w:tc>
        <w:tc>
          <w:tcPr>
            <w:tcW w:type="dxa" w:w="3672"/>
            <w:vAlign w:val="center"/>
            <w:shd w:fill="F1F5F7"/>
          </w:tcPr>
          <w:p>
            <w:pPr>
              <w:spacing w:after="0" w:line="264" w:lineRule="auto"/>
            </w:pPr>
            <w:r>
              <w:rPr>
                <w:sz w:val="19"/>
              </w:rPr>
              <w:t>Create a staff account.</w:t>
            </w:r>
          </w:p>
        </w:tc>
      </w:tr>
      <w:tr>
        <w:tc>
          <w:tcPr>
            <w:tcW w:type="dxa" w:w="4536"/>
            <w:vAlign w:val="center"/>
          </w:tcPr>
          <w:p>
            <w:pPr>
              <w:spacing w:after="0" w:line="264" w:lineRule="auto"/>
            </w:pPr>
            <w:r>
              <w:rPr>
                <w:sz w:val="19"/>
              </w:rPr>
              <w:t>POST /api/auth/password-reset/</w:t>
            </w:r>
          </w:p>
        </w:tc>
        <w:tc>
          <w:tcPr>
            <w:tcW w:type="dxa" w:w="1440"/>
            <w:vAlign w:val="center"/>
          </w:tcPr>
          <w:p>
            <w:pPr>
              <w:spacing w:after="0" w:line="264" w:lineRule="auto"/>
            </w:pPr>
            <w:r>
              <w:rPr>
                <w:sz w:val="19"/>
              </w:rPr>
              <w:t>Public</w:t>
            </w:r>
          </w:p>
        </w:tc>
        <w:tc>
          <w:tcPr>
            <w:tcW w:type="dxa" w:w="3672"/>
            <w:vAlign w:val="center"/>
          </w:tcPr>
          <w:p>
            <w:pPr>
              <w:spacing w:after="0" w:line="264" w:lineRule="auto"/>
            </w:pPr>
            <w:r>
              <w:rPr>
                <w:sz w:val="19"/>
              </w:rPr>
              <w:t>Request reset instructions.</w:t>
            </w:r>
          </w:p>
        </w:tc>
      </w:tr>
      <w:tr>
        <w:tc>
          <w:tcPr>
            <w:tcW w:type="dxa" w:w="4536"/>
            <w:vAlign w:val="center"/>
            <w:shd w:fill="F1F5F7"/>
          </w:tcPr>
          <w:p>
            <w:pPr>
              <w:spacing w:after="0" w:line="264" w:lineRule="auto"/>
            </w:pPr>
            <w:r>
              <w:rPr>
                <w:sz w:val="19"/>
              </w:rPr>
              <w:t>POST /api/auth/password-reset/confirm/</w:t>
            </w:r>
          </w:p>
        </w:tc>
        <w:tc>
          <w:tcPr>
            <w:tcW w:type="dxa" w:w="1440"/>
            <w:vAlign w:val="center"/>
            <w:shd w:fill="F1F5F7"/>
          </w:tcPr>
          <w:p>
            <w:pPr>
              <w:spacing w:after="0" w:line="264" w:lineRule="auto"/>
            </w:pPr>
            <w:r>
              <w:rPr>
                <w:sz w:val="19"/>
              </w:rPr>
              <w:t>Public</w:t>
            </w:r>
          </w:p>
        </w:tc>
        <w:tc>
          <w:tcPr>
            <w:tcW w:type="dxa" w:w="3672"/>
            <w:vAlign w:val="center"/>
            <w:shd w:fill="F1F5F7"/>
          </w:tcPr>
          <w:p>
            <w:pPr>
              <w:spacing w:after="0" w:line="264" w:lineRule="auto"/>
            </w:pPr>
            <w:r>
              <w:rPr>
                <w:sz w:val="19"/>
              </w:rPr>
              <w:t>Validate token and set a new password.</w:t>
            </w:r>
          </w:p>
        </w:tc>
      </w:tr>
    </w:tbl>
    <w:p>
      <w:pPr>
        <w:spacing w:after="40"/>
      </w:pPr>
    </w:p>
    <w:p>
      <w:pPr>
        <w:pStyle w:val="Heading1"/>
      </w:pPr>
      <w:r>
        <w:t>Testing and verification</w:t>
      </w:r>
    </w:p>
    <w:p>
      <w:r>
        <w:t>The project's verification record reports 52 passing PostgreSQL tests in an isolated test database and 16 passing HTTP checks against a separate verification database. Coverage includes password rules and hashing, duplicate emails, signup and login, logout, CSRF, admin only staff creation, customer isolation, reset expiry and reuse, and concurrent requests.</w:t>
      </w:r>
    </w:p>
    <w:p>
      <w:r>
        <w:t>The working database connection, migration history, Django system checks and startup were also checked. Read only requests returned HTTP 200 for the authentication pages and assets, HTTP 302 for an anonymous account page request, and HTTP 403 for an anonymous current user API request.</w:t>
      </w:r>
    </w:p>
    <w:p>
      <w:r>
        <w:t>Automated browser interactions and visual layout were not verified because browser access was unavailable. Live SMTP or inbox delivery was not tested. The recorded results establish the authentication foundation; they do not establish that the planned business modules are complete.</w:t>
      </w:r>
    </w:p>
    <w:p>
      <w:pPr>
        <w:pStyle w:val="Heading1"/>
      </w:pPr>
      <w:r>
        <w:t>Team responsibilities and integration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4824"/>
        <w:gridCol w:w="4824"/>
      </w:tblGrid>
      <w:tr>
        <w:trPr>
          <w:tblHeader w:val="true"/>
        </w:trPr>
        <w:tc>
          <w:tcPr>
            <w:tcW w:type="dxa" w:w="3096"/>
            <w:vAlign w:val="center"/>
            <w:shd w:fill="24485F"/>
          </w:tcPr>
          <w:p>
            <w:pPr>
              <w:spacing w:after="0"/>
            </w:pPr>
            <w:r>
              <w:rPr>
                <w:b/>
                <w:color w:val="FFFFFF"/>
                <w:sz w:val="19"/>
              </w:rPr>
              <w:t>Workstream</w:t>
            </w:r>
          </w:p>
        </w:tc>
        <w:tc>
          <w:tcPr>
            <w:tcW w:type="dxa" w:w="6552"/>
            <w:vAlign w:val="center"/>
            <w:shd w:fill="24485F"/>
          </w:tcPr>
          <w:p>
            <w:pPr>
              <w:spacing w:after="0"/>
            </w:pPr>
            <w:r>
              <w:rPr>
                <w:b/>
                <w:color w:val="FFFFFF"/>
                <w:sz w:val="19"/>
              </w:rPr>
              <w:t>Responsibility</w:t>
            </w:r>
          </w:p>
        </w:tc>
      </w:tr>
      <w:tr>
        <w:tc>
          <w:tcPr>
            <w:tcW w:type="dxa" w:w="3096"/>
            <w:vAlign w:val="center"/>
          </w:tcPr>
          <w:p>
            <w:pPr>
              <w:spacing w:after="0" w:line="264" w:lineRule="auto"/>
            </w:pPr>
            <w:r>
              <w:rPr>
                <w:sz w:val="19"/>
              </w:rPr>
              <w:t>Authentication and integration</w:t>
            </w:r>
          </w:p>
        </w:tc>
        <w:tc>
          <w:tcPr>
            <w:tcW w:type="dxa" w:w="6552"/>
            <w:vAlign w:val="center"/>
          </w:tcPr>
          <w:p>
            <w:pPr>
              <w:spacing w:after="0" w:line="264" w:lineRule="auto"/>
            </w:pPr>
            <w:r>
              <w:rPr>
                <w:sz w:val="19"/>
              </w:rPr>
              <w:t>Maintain shared setup, user model, authentication, roles and reusable ownership checks.</w:t>
            </w:r>
          </w:p>
        </w:tc>
      </w:tr>
      <w:tr>
        <w:tc>
          <w:tcPr>
            <w:tcW w:type="dxa" w:w="3096"/>
            <w:vAlign w:val="center"/>
            <w:shd w:fill="F1F5F7"/>
          </w:tcPr>
          <w:p>
            <w:pPr>
              <w:spacing w:after="0" w:line="264" w:lineRule="auto"/>
            </w:pPr>
            <w:r>
              <w:rPr>
                <w:sz w:val="19"/>
              </w:rPr>
              <w:t>Subscriptions</w:t>
            </w:r>
          </w:p>
        </w:tc>
        <w:tc>
          <w:tcPr>
            <w:tcW w:type="dxa" w:w="6552"/>
            <w:vAlign w:val="center"/>
            <w:shd w:fill="F1F5F7"/>
          </w:tcPr>
          <w:p>
            <w:pPr>
              <w:spacing w:after="0" w:line="264" w:lineRule="auto"/>
            </w:pPr>
            <w:r>
              <w:rPr>
                <w:sz w:val="19"/>
              </w:rPr>
              <w:t>Implement products, plans and subscriptions, with their models, migrations and endpoints.</w:t>
            </w:r>
          </w:p>
        </w:tc>
      </w:tr>
      <w:tr>
        <w:tc>
          <w:tcPr>
            <w:tcW w:type="dxa" w:w="3096"/>
            <w:vAlign w:val="center"/>
          </w:tcPr>
          <w:p>
            <w:pPr>
              <w:spacing w:after="0" w:line="264" w:lineRule="auto"/>
            </w:pPr>
            <w:r>
              <w:rPr>
                <w:sz w:val="19"/>
              </w:rPr>
              <w:t>Billing and payments</w:t>
            </w:r>
          </w:p>
        </w:tc>
        <w:tc>
          <w:tcPr>
            <w:tcW w:type="dxa" w:w="6552"/>
            <w:vAlign w:val="center"/>
          </w:tcPr>
          <w:p>
            <w:pPr>
              <w:spacing w:after="0" w:line="264" w:lineRule="auto"/>
            </w:pPr>
            <w:r>
              <w:rPr>
                <w:sz w:val="19"/>
              </w:rPr>
              <w:t>Implement invoice generation, billing rules and payment records.</w:t>
            </w:r>
          </w:p>
        </w:tc>
      </w:tr>
      <w:tr>
        <w:tc>
          <w:tcPr>
            <w:tcW w:type="dxa" w:w="3096"/>
            <w:vAlign w:val="center"/>
            <w:shd w:fill="F1F5F7"/>
          </w:tcPr>
          <w:p>
            <w:pPr>
              <w:spacing w:after="0" w:line="264" w:lineRule="auto"/>
            </w:pPr>
            <w:r>
              <w:rPr>
                <w:sz w:val="19"/>
              </w:rPr>
              <w:t>Reporting and portal</w:t>
            </w:r>
          </w:p>
        </w:tc>
        <w:tc>
          <w:tcPr>
            <w:tcW w:type="dxa" w:w="6552"/>
            <w:vAlign w:val="center"/>
            <w:shd w:fill="F1F5F7"/>
          </w:tcPr>
          <w:p>
            <w:pPr>
              <w:spacing w:after="0" w:line="264" w:lineRule="auto"/>
            </w:pPr>
            <w:r>
              <w:rPr>
                <w:sz w:val="19"/>
              </w:rPr>
              <w:t>Implement reports and customer views with access scoped to the signed in customer.</w:t>
            </w:r>
          </w:p>
        </w:tc>
      </w:tr>
    </w:tbl>
    <w:p>
      <w:pPr>
        <w:spacing w:after="40"/>
      </w:pPr>
    </w:p>
    <w:p>
      <w:r>
        <w:t>Feature owners should reference the shared user model with settings.AUTH_USER_MODEL and create their own migrations. Customer owned queries and writes must use the documented server side role and ownership checks. Each feature endpoint must also enforce its own business permissions.</w:t>
      </w:r>
    </w:p>
    <w:p>
      <w:pPr>
        <w:pStyle w:val="Heading1"/>
      </w:pPr>
      <w:r>
        <w:t>Local setup and operation</w:t>
      </w:r>
    </w:p>
    <w:p>
      <w:r>
        <w:t>Each team member installs Python and PostgreSQL, creates a project virtual environment and installs the pinned requirements. They create a local .env file, configure the PostgreSQL connection for their own instance and run the read only database compatibility check before reviewing and applying migrations. The initial admin command is run once per local database.</w:t>
      </w:r>
    </w:p>
    <w:p>
      <w:r>
        <w:t>The working instance reported in the verification record uses PostgreSQL port 7129; other machines may use a different port. The README supplies the exact PowerShell commands for setup, migration, test database creation and server startup. No credentials are included in this report.</w:t>
      </w:r>
    </w:p>
    <w:p>
      <w:pPr>
        <w:pStyle w:val="Heading1"/>
      </w:pPr>
      <w:r>
        <w:t>Remaining work</w:t>
      </w:r>
    </w:p>
    <w:p>
      <w:pPr>
        <w:pStyle w:val="ListBullet"/>
        <w:spacing w:after="60"/>
      </w:pPr>
      <w:r>
        <w:t>Build and integrate the subscription, billing, payment, reporting and customer portal features under their respective owners.</w:t>
      </w:r>
    </w:p>
    <w:p>
      <w:pPr>
        <w:pStyle w:val="ListBullet"/>
        <w:spacing w:after="60"/>
      </w:pPr>
      <w:r>
        <w:t>Connect each feature to the shared user model and enforce role and customer ownership checks on the server.</w:t>
      </w:r>
    </w:p>
    <w:p>
      <w:pPr>
        <w:pStyle w:val="ListBullet"/>
        <w:spacing w:after="60"/>
      </w:pPr>
      <w:r>
        <w:t>Configure and verify an SMTP service for real password reset email delivery.</w:t>
      </w:r>
    </w:p>
    <w:p>
      <w:pPr>
        <w:pStyle w:val="ListBullet"/>
        <w:spacing w:after="60"/>
      </w:pPr>
      <w:r>
        <w:t>Complete browser based checks of the authentication forms and layout, and test the integrated end to end business workflow.</w:t>
      </w:r>
    </w:p>
    <w:p>
      <w:pPr>
        <w:pStyle w:val="ListBullet"/>
        <w:spacing w:after="60"/>
      </w:pPr>
      <w:r>
        <w:t>Review the feature branch, coordinate team changes and document deployment settings before a public release.</w:t>
      </w:r>
    </w:p>
    <w:p>
      <w:pPr>
        <w:pStyle w:val="Heading1"/>
      </w:pPr>
      <w:r>
        <w:t>Conclusion</w:t>
      </w:r>
    </w:p>
    <w:p>
      <w:r>
        <w:t>The project has a working and tested authentication foundation on which the four workstreams can build. Completion of the full subscription management system depends on integrating the remaining business modules and verifying their combined workflows.</w:t>
      </w:r>
    </w:p>
    <w:p>
      <w:pPr>
        <w:pStyle w:val="Heading1"/>
      </w:pPr>
      <w:r>
        <w:t>Project references</w:t>
      </w:r>
    </w:p>
    <w:p>
      <w:pPr>
        <w:pStyle w:val="ListBullet"/>
        <w:spacing w:after="60"/>
      </w:pPr>
      <w:r>
        <w:t>README.md — local setup, migrations and test commands.</w:t>
      </w:r>
    </w:p>
    <w:p>
      <w:pPr>
        <w:pStyle w:val="ListBullet"/>
        <w:spacing w:after="60"/>
      </w:pPr>
      <w:r>
        <w:t>docs/AUTHENTICATION.md — authentication endpoints and shared permission helpers.</w:t>
      </w:r>
    </w:p>
    <w:p>
      <w:pPr>
        <w:pStyle w:val="ListBullet"/>
        <w:spacing w:after="60"/>
      </w:pPr>
      <w:r>
        <w:t>docs/VERIFICATION.md — recorded database, test and HTTP results and verification limits.</w:t>
      </w:r>
    </w:p>
    <w:p>
      <w:pPr>
        <w:pStyle w:val="ListBullet"/>
        <w:spacing w:after="60"/>
      </w:pPr>
      <w:r>
        <w:t>HACKATHON_PLAN.md — proposed project requirements and division of responsibilities.</w:t>
      </w:r>
    </w:p>
    <w:sectPr w:rsidR="00FC693F" w:rsidRPr="0006063C" w:rsidSect="00034616">
      <w:headerReference w:type="default" r:id="rId9"/>
      <w:footerReference w:type="default" r:id="rId10"/>
      <w:pgSz w:w="12240" w:h="15840"/>
      <w:pgMar w:top="1181" w:right="1296" w:bottom="1181"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SUBSCRIPTION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Management System Project Report</dc:title>
  <dc:subject>Authentication and shared backend foundation</dc:subject>
  <dc:creator>Subscription Management System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