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implemented Apache Iceberg, Delta, and Hudi data lake technologies to improve data management, querying, and versioning capabilities, resulting in a 30% increase in data processing throughput.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Designed and deployed a real-time data pipeline using Apache Spark and Apache Flink, enabling low-latency data ingestion, transformation, and analytics for critical business applications.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Designed and deployed a highly available, fault-tolerant data platform on Kubernetes, leveraging Docker containers, Helm charts, and Prometheus for monitoring and alerting, ensuring 99.99% uptime and seamless scalability.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Implemented infrastructure as code using Terraform and Ansible, automating the provisioning and management of cloud resources (AWS, Azure) to enable continuous delivery and zero-downtime deployments.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Automated database cluster provisioning, version upgrades, and seamless migrations</w:t>
      </w:r>
      <w:r w:rsidRPr="007D4A95">
        <w:rPr>
          <w:rFonts w:ascii="Arial" w:hAnsi="Arial" w:cs="Arial"/>
          <w:spacing w:val="-8"/>
        </w:rPr>
        <w:t xml:space="preserve"> using Python, Ansible, Terraform, and Docker, integrating with Jenkins CI/CD pipelines to cut deployment times by </w:t>
      </w:r>
      <w:r w:rsidRPr="007D4A95">
        <w:rPr>
          <w:rFonts w:ascii="Arial" w:hAnsi="Arial" w:cs="Arial"/>
          <w:b/>
          <w:bCs/>
          <w:spacing w:val="-8"/>
        </w:rPr>
        <w:t>50%</w:t>
      </w:r>
      <w:r w:rsidRPr="007D4A95">
        <w:rPr>
          <w:rFonts w:ascii="Arial" w:hAnsi="Arial" w:cs="Arial"/>
          <w:spacing w:val="-8"/>
        </w:rPr>
        <w:t xml:space="preserve">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p>
      <w:pPr>
        <w:pStyle w:val="BodyText"/>
        <w:numPr>
          <w:ilvl w:val="0"/>
          <w:numId w:val="35"/>
        </w:numPr>
      </w:pPr>
      <w:r>
        <w:rPr>
          <w:rFonts w:ascii="Arial" w:hAnsi="Arial"/>
          <w:b/>
        </w:rPr>
        <w:t>Evaluated and recommended the adoption of Trino (formerly Presto) for high-performance SQL querying across heterogeneous data sources, improving data accessibility and reducing reporting latency by 50%.</w:t>
      </w:r>
    </w:p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implemented a unified Multi-Factor Authentication (MFA) system using Identity Server and OAuth 2.0 for the CAMP Engine Maintenance suite, reducing client authentication issues by 40%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