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A004C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360" w:beforeAutospacing="0" w:after="180" w:afterAutospacing="0"/>
        <w:ind w:left="-4" w:right="-4"/>
        <w:jc w:val="left"/>
        <w:rPr>
          <w:rFonts w:hint="default" w:ascii="Arial" w:hAnsi="Arial" w:eastAsia="Arial" w:cs="Arial"/>
          <w:b/>
          <w:bCs/>
          <w:kern w:val="0"/>
          <w:sz w:val="30"/>
          <w:szCs w:val="30"/>
          <w:u w:val="none"/>
          <w:lang w:val="en-US" w:eastAsia="zh-CN" w:bidi="ar"/>
        </w:rPr>
      </w:pPr>
      <w:bookmarkStart w:id="0" w:name="_GoBack"/>
      <w:r>
        <w:rPr>
          <w:rFonts w:hint="default" w:ascii="Arial" w:hAnsi="Arial" w:eastAsia="Arial" w:cs="Arial"/>
          <w:b/>
          <w:bCs/>
          <w:kern w:val="0"/>
          <w:sz w:val="30"/>
          <w:szCs w:val="30"/>
          <w:u w:val="none"/>
          <w:lang w:val="en-US" w:eastAsia="zh-CN" w:bidi="ar"/>
        </w:rPr>
        <w:t>Smart_Retail_Shelf_Object_Recognition_Hub</w:t>
      </w:r>
    </w:p>
    <w:bookmarkEnd w:id="0"/>
    <w:p w14:paraId="35DC0AB6">
      <w:pPr>
        <w:rPr>
          <w:rFonts w:ascii="SimSun" w:hAnsi="SimSun" w:eastAsia="SimSun" w:cs="SimSun"/>
          <w:sz w:val="24"/>
          <w:szCs w:val="24"/>
        </w:rPr>
      </w:pPr>
    </w:p>
    <w:p w14:paraId="1D90A31B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360" w:beforeAutospacing="0" w:after="180" w:afterAutospacing="0"/>
        <w:ind w:left="-4" w:right="-4"/>
        <w:jc w:val="left"/>
        <w:rPr>
          <w:rFonts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0"/>
          <w:szCs w:val="30"/>
          <w:u w:val="none"/>
          <w:lang w:val="en-US" w:eastAsia="zh-CN" w:bidi="ar"/>
        </w:rPr>
        <w:t>🗺️ End-to-End Project Workflow</w:t>
      </w:r>
    </w:p>
    <w:p w14:paraId="075E2A8B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0" w:beforeAutospacing="0" w:after="0" w:afterAutospacing="0"/>
        <w:ind w:left="-4" w:right="-4"/>
        <w:jc w:val="left"/>
        <w:rPr>
          <w:rFonts w:hint="default" w:ascii="Arial" w:hAnsi="Arial" w:eastAsia="Arial" w:cs="Arial"/>
          <w:sz w:val="30"/>
          <w:szCs w:val="30"/>
          <w:u w:val="none"/>
        </w:rPr>
      </w:pPr>
      <w:r>
        <w:rPr>
          <w:rFonts w:hint="default" w:ascii="Arial" w:hAnsi="Arial" w:eastAsia="Arial" w:cs="Arial"/>
          <w:kern w:val="0"/>
          <w:sz w:val="30"/>
          <w:szCs w:val="30"/>
          <w:u w:val="none"/>
          <w:lang w:val="en-US" w:eastAsia="zh-CN" w:bidi="ar"/>
        </w:rPr>
        <w:t>text</w:t>
      </w:r>
    </w:p>
    <w:p w14:paraId="4B6F7598">
      <w:pPr>
        <w:pStyle w:val="5"/>
        <w:keepNext w:val="0"/>
        <w:keepLines w:val="0"/>
        <w:widowControl/>
        <w:suppressLineNumbers w:val="0"/>
        <w:pBdr>
          <w:bottom w:val="none" w:color="E6E8F0" w:sz="0" w:space="0"/>
        </w:pBdr>
        <w:spacing w:before="632" w:beforeAutospacing="0" w:after="210" w:afterAutospacing="0"/>
        <w:ind w:left="-4" w:right="-4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PHASE 1: AI INFERENCE              PHASE 2: ENRICHMENT              PHASE 3: ANALYTICS</w:t>
      </w:r>
    </w:p>
    <w:p w14:paraId="2FA30E23">
      <w:pPr>
        <w:pStyle w:val="5"/>
        <w:keepNext w:val="0"/>
        <w:keepLines w:val="0"/>
        <w:widowControl/>
        <w:suppressLineNumbers w:val="0"/>
        <w:pBdr>
          <w:bottom w:val="none" w:color="E6E8F0" w:sz="0" w:space="0"/>
        </w:pBdr>
        <w:spacing w:before="632" w:beforeAutospacing="0" w:after="210" w:afterAutospacing="0"/>
        <w:ind w:left="-4" w:right="-4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┌──────────────────────┐         ┌──────────────────────┐         ┌──────────────────────┐</w:t>
      </w:r>
    </w:p>
    <w:p w14:paraId="6DB198C3">
      <w:pPr>
        <w:pStyle w:val="5"/>
        <w:keepNext w:val="0"/>
        <w:keepLines w:val="0"/>
        <w:widowControl/>
        <w:suppressLineNumbers w:val="0"/>
        <w:pBdr>
          <w:bottom w:val="none" w:color="E6E8F0" w:sz="0" w:space="0"/>
        </w:pBdr>
        <w:spacing w:before="632" w:beforeAutospacing="0" w:after="210" w:afterAutospacing="0"/>
        <w:ind w:left="-4" w:right="-4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│     RAW INGESTION    │         │     TRANSFORMATION   │         │  ANALYTICAL MODELING │</w:t>
      </w:r>
    </w:p>
    <w:p w14:paraId="660AAE45">
      <w:pPr>
        <w:pStyle w:val="5"/>
        <w:keepNext w:val="0"/>
        <w:keepLines w:val="0"/>
        <w:widowControl/>
        <w:suppressLineNumbers w:val="0"/>
        <w:pBdr>
          <w:bottom w:val="none" w:color="E6E8F0" w:sz="0" w:space="0"/>
        </w:pBdr>
        <w:spacing w:before="632" w:beforeAutospacing="0" w:after="210" w:afterAutospacing="0"/>
        <w:ind w:left="-4" w:right="-4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│    (Bronze Layer)    │  ────&gt;  │    (Silver Layer)    │  ────&gt;  │     (Gold Layer)     │</w:t>
      </w:r>
    </w:p>
    <w:p w14:paraId="79EB0E9F">
      <w:pPr>
        <w:pStyle w:val="5"/>
        <w:keepNext w:val="0"/>
        <w:keepLines w:val="0"/>
        <w:widowControl/>
        <w:suppressLineNumbers w:val="0"/>
        <w:pBdr>
          <w:bottom w:val="none" w:color="E6E8F0" w:sz="0" w:space="0"/>
        </w:pBdr>
        <w:spacing w:before="632" w:beforeAutospacing="0" w:after="210" w:afterAutospacing="0"/>
        <w:ind w:left="-4" w:right="-4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└──────────────────────┘         └──────────────────────┘         └──────────────────────┘</w:t>
      </w:r>
    </w:p>
    <w:p w14:paraId="623E6942">
      <w:pPr>
        <w:pStyle w:val="5"/>
        <w:keepNext w:val="0"/>
        <w:keepLines w:val="0"/>
        <w:widowControl/>
        <w:suppressLineNumbers w:val="0"/>
        <w:pBdr>
          <w:bottom w:val="none" w:color="E6E8F0" w:sz="0" w:space="0"/>
        </w:pBdr>
        <w:spacing w:before="632" w:beforeAutospacing="0" w:after="210" w:afterAutospacing="0"/>
        <w:ind w:left="-4" w:right="-4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        │                                │                                │</w:t>
      </w:r>
    </w:p>
    <w:p w14:paraId="306F30E3">
      <w:pPr>
        <w:pStyle w:val="5"/>
        <w:keepNext w:val="0"/>
        <w:keepLines w:val="0"/>
        <w:widowControl/>
        <w:suppressLineNumbers w:val="0"/>
        <w:pBdr>
          <w:bottom w:val="none" w:color="E6E8F0" w:sz="0" w:space="0"/>
        </w:pBdr>
        <w:spacing w:before="632" w:beforeAutospacing="0" w:after="210" w:afterAutospacing="0"/>
        <w:ind w:left="-4" w:right="-4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        ▼                                ▼                                ▼</w:t>
      </w:r>
    </w:p>
    <w:p w14:paraId="0B684AEA">
      <w:pPr>
        <w:pStyle w:val="5"/>
        <w:keepNext w:val="0"/>
        <w:keepLines w:val="0"/>
        <w:widowControl/>
        <w:suppressLineNumbers w:val="0"/>
        <w:pBdr>
          <w:bottom w:val="none" w:color="E6E8F0" w:sz="0" w:space="0"/>
        </w:pBdr>
        <w:spacing w:before="632" w:beforeAutospacing="0" w:after="210" w:afterAutospacing="0"/>
        <w:ind w:left="-4" w:right="-4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• Image File Read                • Deduplication (IoU)            • Star Schema Modeling</w:t>
      </w:r>
    </w:p>
    <w:p w14:paraId="4A46DF07">
      <w:pPr>
        <w:pStyle w:val="5"/>
        <w:keepNext w:val="0"/>
        <w:keepLines w:val="0"/>
        <w:widowControl/>
        <w:suppressLineNumbers w:val="0"/>
        <w:pBdr>
          <w:bottom w:val="none" w:color="E6E8F0" w:sz="0" w:space="0"/>
        </w:pBdr>
        <w:spacing w:before="632" w:beforeAutospacing="0" w:after="210" w:afterAutospacing="0"/>
        <w:ind w:left="-4" w:right="-4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• YOLO Model Executed            • Low-Confidence Filter          • Fact/Dim Aggregations</w:t>
      </w:r>
    </w:p>
    <w:p w14:paraId="1657E66F">
      <w:pPr>
        <w:pStyle w:val="5"/>
        <w:keepNext w:val="0"/>
        <w:keepLines w:val="0"/>
        <w:widowControl/>
        <w:suppressLineNumbers w:val="0"/>
        <w:pBdr>
          <w:bottom w:val="none" w:color="E6E8F0" w:sz="0" w:space="0"/>
        </w:pBdr>
        <w:spacing w:before="632" w:beforeAutospacing="0" w:after="210" w:afterAutospacing="0"/>
        <w:ind w:left="-4" w:right="-4"/>
        <w:rPr>
          <w:rFonts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• Raw Coordinates Logged         • Brand Master Data Join         • Planogram Matrix Created</w:t>
      </w:r>
    </w:p>
    <w:p w14:paraId="575E015A">
      <w:pPr>
        <w:keepNext w:val="0"/>
        <w:keepLines w:val="0"/>
        <w:widowControl/>
        <w:suppressLineNumbers w:val="0"/>
        <w:pBdr>
          <w:bottom w:val="single" w:color="BDC1C6" w:sz="2" w:space="0"/>
        </w:pBdr>
        <w:bidi w:val="0"/>
        <w:spacing w:before="0" w:beforeAutospacing="0" w:after="0" w:afterAutospacing="0"/>
        <w:ind w:left="-4" w:right="-4"/>
        <w:jc w:val="left"/>
        <w:rPr>
          <w:rFonts w:hint="default" w:ascii="Arial" w:hAnsi="Arial" w:eastAsia="Arial" w:cs="Arial"/>
          <w:sz w:val="18"/>
          <w:szCs w:val="18"/>
          <w:u w:val="none"/>
        </w:rPr>
      </w:pPr>
      <w:r>
        <w:rPr>
          <w:rFonts w:hint="default" w:ascii="Arial" w:hAnsi="Arial" w:eastAsia="Arial" w:cs="Arial"/>
          <w:kern w:val="0"/>
          <w:sz w:val="18"/>
          <w:szCs w:val="18"/>
          <w:u w:val="none"/>
          <w:lang w:val="en-US" w:eastAsia="zh-CN" w:bidi="ar"/>
        </w:rPr>
        <w:t>Use code with caution.</w:t>
      </w:r>
    </w:p>
    <w:p w14:paraId="0F7C70B8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840" w:beforeAutospacing="0" w:after="480" w:afterAutospacing="0"/>
        <w:ind w:left="-4" w:right="-4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Arial" w:hAnsi="Arial" w:eastAsia="Arial" w:cs="Arial"/>
          <w:sz w:val="18"/>
          <w:szCs w:val="18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8CDB5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360" w:beforeAutospacing="0" w:after="180" w:afterAutospacing="0"/>
        <w:ind w:left="-4" w:right="-4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0"/>
          <w:szCs w:val="30"/>
          <w:u w:val="none"/>
          <w:lang w:val="en-US" w:eastAsia="zh-CN" w:bidi="ar"/>
        </w:rPr>
        <w:t>🔄 Detailed Pipeline Execution Flow</w:t>
      </w:r>
    </w:p>
    <w:p w14:paraId="58A84D21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180" w:beforeAutospacing="0" w:after="240" w:afterAutospacing="0"/>
        <w:ind w:left="-4" w:right="-4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The data flows sequentially through five clear stages, maintaining rigid boundaries between each processing layer:</w:t>
      </w:r>
    </w:p>
    <w:p w14:paraId="728B9B3E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360" w:beforeAutospacing="0" w:after="180" w:afterAutospacing="0"/>
        <w:ind w:left="-4" w:right="-4"/>
        <w:jc w:val="left"/>
        <w:rPr>
          <w:rFonts w:hint="default"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1. Ingestion &amp; Image Triggers</w:t>
      </w:r>
    </w:p>
    <w:p w14:paraId="18FA332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4" w:right="-4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Action: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The data pipeline reads test images locally or detects a new batch upload.</w:t>
      </w:r>
    </w:p>
    <w:p w14:paraId="169D3A9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4" w:right="-4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Metadata Capture: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Every image profile is matched with operational metadata, including a unique timestamp, a designated </w:t>
      </w:r>
      <w:r>
        <w:rPr>
          <w:rStyle w:val="4"/>
          <w:rFonts w:hint="default" w:ascii="monospace" w:hAnsi="monospace" w:eastAsia="monospace" w:cs="monospace"/>
          <w:sz w:val="21"/>
          <w:szCs w:val="21"/>
          <w:u w:val="none"/>
        </w:rPr>
        <w:t>store_id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and a specific </w:t>
      </w:r>
      <w:r>
        <w:rPr>
          <w:rStyle w:val="4"/>
          <w:rFonts w:hint="default" w:ascii="monospace" w:hAnsi="monospace" w:eastAsia="monospace" w:cs="monospace"/>
          <w:sz w:val="21"/>
          <w:szCs w:val="21"/>
          <w:u w:val="none"/>
        </w:rPr>
        <w:t>client_number</w:t>
      </w:r>
      <w:r>
        <w:rPr>
          <w:rFonts w:hint="default" w:ascii="Arial" w:hAnsi="Arial" w:eastAsia="Arial" w:cs="Arial"/>
          <w:sz w:val="24"/>
          <w:szCs w:val="24"/>
          <w:u w:val="none"/>
        </w:rPr>
        <w:t>.</w:t>
      </w:r>
    </w:p>
    <w:p w14:paraId="7D5D076F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360" w:beforeAutospacing="0" w:after="180" w:afterAutospacing="0"/>
        <w:ind w:left="-4" w:right="-4"/>
        <w:jc w:val="left"/>
        <w:rPr>
          <w:rFonts w:hint="default"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2. Bronze Layer: Raw Inference Log</w:t>
      </w:r>
    </w:p>
    <w:p w14:paraId="29FAB81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4" w:right="-4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Action: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Your Python inference script executes a pre-trained or fine-tuned object detection model (YOLO) over the target image.</w:t>
      </w:r>
    </w:p>
    <w:p w14:paraId="463CC7A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4" w:right="-4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Output Strategy: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The model extracts structural properties from the image frame. Every detected object is converted into a raw record containing spatial dimensions: </w:t>
      </w:r>
      <w:r>
        <w:rPr>
          <w:rStyle w:val="4"/>
          <w:rFonts w:hint="default" w:ascii="monospace" w:hAnsi="monospace" w:eastAsia="monospace" w:cs="monospace"/>
          <w:sz w:val="21"/>
          <w:szCs w:val="21"/>
          <w:u w:val="none"/>
        </w:rPr>
        <w:t>[X_Center, Y_Center, Width, Height]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alongside its assigned </w:t>
      </w:r>
      <w:r>
        <w:rPr>
          <w:rStyle w:val="4"/>
          <w:rFonts w:hint="default" w:ascii="monospace" w:hAnsi="monospace" w:eastAsia="monospace" w:cs="monospace"/>
          <w:sz w:val="21"/>
          <w:szCs w:val="21"/>
          <w:u w:val="none"/>
        </w:rPr>
        <w:t>class_id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and raw model </w:t>
      </w:r>
      <w:r>
        <w:rPr>
          <w:rStyle w:val="4"/>
          <w:rFonts w:hint="default" w:ascii="monospace" w:hAnsi="monospace" w:eastAsia="monospace" w:cs="monospace"/>
          <w:sz w:val="21"/>
          <w:szCs w:val="21"/>
          <w:u w:val="none"/>
        </w:rPr>
        <w:t>confidence</w:t>
      </w:r>
      <w:r>
        <w:rPr>
          <w:rFonts w:hint="default" w:ascii="Arial" w:hAnsi="Arial" w:eastAsia="Arial" w:cs="Arial"/>
          <w:sz w:val="24"/>
          <w:szCs w:val="24"/>
          <w:u w:val="none"/>
        </w:rPr>
        <w:t>.</w:t>
      </w:r>
    </w:p>
    <w:p w14:paraId="1F49088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4" w:right="-4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Storage: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These unverified data points are immediately loaded directly into the raw ingestion database schema (</w:t>
      </w:r>
      <w:r>
        <w:rPr>
          <w:rStyle w:val="4"/>
          <w:rFonts w:hint="default" w:ascii="monospace" w:hAnsi="monospace" w:eastAsia="monospace" w:cs="monospace"/>
          <w:sz w:val="21"/>
          <w:szCs w:val="21"/>
          <w:u w:val="none"/>
        </w:rPr>
        <w:t>bronze_shelf_detections</w:t>
      </w:r>
      <w:r>
        <w:rPr>
          <w:rFonts w:hint="default" w:ascii="Arial" w:hAnsi="Arial" w:eastAsia="Arial" w:cs="Arial"/>
          <w:sz w:val="24"/>
          <w:szCs w:val="24"/>
          <w:u w:val="none"/>
        </w:rPr>
        <w:t>).</w:t>
      </w:r>
    </w:p>
    <w:p w14:paraId="75541765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360" w:beforeAutospacing="0" w:after="180" w:afterAutospacing="0"/>
        <w:ind w:left="-4" w:right="-4"/>
        <w:jc w:val="left"/>
        <w:rPr>
          <w:rFonts w:hint="default"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3. Silver Layer: Data Cleansing &amp; Deduplication</w:t>
      </w:r>
    </w:p>
    <w:p w14:paraId="3B00813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4" w:right="-4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Action: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A dedicated script evaluates the raw Bronze inputs to remove noise caused by erratic model predictions.</w:t>
      </w:r>
    </w:p>
    <w:p w14:paraId="0287875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4" w:right="-4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Spatial Metrics: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Checks overlapping bounding boxes using intersection-over-union algorithms to prevent identical objects from generating double-counts.</w:t>
      </w:r>
    </w:p>
    <w:p w14:paraId="3C85E87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4" w:right="-4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Quality Filtering: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Drops rows with confidence thresholds below a strict baseline (e.g., </w:t>
      </w:r>
      <w:r>
        <w:rPr>
          <w:rStyle w:val="4"/>
          <w:rFonts w:hint="default" w:ascii="monospace" w:hAnsi="monospace" w:eastAsia="monospace" w:cs="monospace"/>
          <w:sz w:val="21"/>
          <w:szCs w:val="21"/>
          <w:u w:val="none"/>
        </w:rPr>
        <w:t>&lt; 0.65</w:t>
      </w:r>
      <w:r>
        <w:rPr>
          <w:rFonts w:hint="default" w:ascii="Arial" w:hAnsi="Arial" w:eastAsia="Arial" w:cs="Arial"/>
          <w:sz w:val="24"/>
          <w:szCs w:val="24"/>
          <w:u w:val="none"/>
        </w:rPr>
        <w:t>).</w:t>
      </w:r>
    </w:p>
    <w:p w14:paraId="0BCCC3F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4" w:right="-4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Data Enrichment: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Performs a lookup join against your product master tables, transforming raw machine categories (like </w:t>
      </w:r>
      <w:r>
        <w:rPr>
          <w:rStyle w:val="4"/>
          <w:rFonts w:hint="default" w:ascii="monospace" w:hAnsi="monospace" w:eastAsia="monospace" w:cs="monospace"/>
          <w:sz w:val="21"/>
          <w:szCs w:val="21"/>
          <w:u w:val="none"/>
        </w:rPr>
        <w:t>class_01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) into descriptive business fields: </w:t>
      </w:r>
      <w:r>
        <w:rPr>
          <w:rStyle w:val="4"/>
          <w:rFonts w:hint="default" w:ascii="monospace" w:hAnsi="monospace" w:eastAsia="monospace" w:cs="monospace"/>
          <w:sz w:val="21"/>
          <w:szCs w:val="21"/>
          <w:u w:val="none"/>
        </w:rPr>
        <w:t>Brand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</w:t>
      </w:r>
      <w:r>
        <w:rPr>
          <w:rStyle w:val="4"/>
          <w:rFonts w:hint="default" w:ascii="monospace" w:hAnsi="monospace" w:eastAsia="monospace" w:cs="monospace"/>
          <w:sz w:val="21"/>
          <w:szCs w:val="21"/>
          <w:u w:val="none"/>
        </w:rPr>
        <w:t>Product Name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and </w:t>
      </w:r>
      <w:r>
        <w:rPr>
          <w:rStyle w:val="4"/>
          <w:rFonts w:hint="default" w:ascii="monospace" w:hAnsi="monospace" w:eastAsia="monospace" w:cs="monospace"/>
          <w:sz w:val="21"/>
          <w:szCs w:val="21"/>
          <w:u w:val="none"/>
        </w:rPr>
        <w:t>Package Type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. The result is saved to the </w:t>
      </w:r>
      <w:r>
        <w:rPr>
          <w:rStyle w:val="4"/>
          <w:rFonts w:hint="default" w:ascii="monospace" w:hAnsi="monospace" w:eastAsia="monospace" w:cs="monospace"/>
          <w:sz w:val="21"/>
          <w:szCs w:val="21"/>
          <w:u w:val="none"/>
        </w:rPr>
        <w:t>silver_shelf_inventory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table.</w:t>
      </w:r>
    </w:p>
    <w:p w14:paraId="5F5AFF5A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360" w:beforeAutospacing="0" w:after="180" w:afterAutospacing="0"/>
        <w:ind w:left="-4" w:right="-4"/>
        <w:jc w:val="left"/>
        <w:rPr>
          <w:rFonts w:hint="default"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4. Gold Layer: Business Analytics Matrix</w:t>
      </w:r>
    </w:p>
    <w:p w14:paraId="1394A5D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4" w:right="-4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Action: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The clean tabular entries from the Silver layer are consolidated into a highly efficient star schema designed to back professional reporting dashboards.</w:t>
      </w:r>
    </w:p>
    <w:p w14:paraId="074A05E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4" w:right="-4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Dimensions Created: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</w:t>
      </w:r>
      <w:r>
        <w:rPr>
          <w:rStyle w:val="4"/>
          <w:rFonts w:hint="default" w:ascii="monospace" w:hAnsi="monospace" w:eastAsia="monospace" w:cs="monospace"/>
          <w:sz w:val="21"/>
          <w:szCs w:val="21"/>
          <w:u w:val="none"/>
        </w:rPr>
        <w:t>dim_products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</w:t>
      </w:r>
      <w:r>
        <w:rPr>
          <w:rStyle w:val="4"/>
          <w:rFonts w:hint="default" w:ascii="monospace" w:hAnsi="monospace" w:eastAsia="monospace" w:cs="monospace"/>
          <w:sz w:val="21"/>
          <w:szCs w:val="21"/>
          <w:u w:val="none"/>
        </w:rPr>
        <w:t>dim_stores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and </w:t>
      </w:r>
      <w:r>
        <w:rPr>
          <w:rStyle w:val="4"/>
          <w:rFonts w:hint="default" w:ascii="monospace" w:hAnsi="monospace" w:eastAsia="monospace" w:cs="monospace"/>
          <w:sz w:val="21"/>
          <w:szCs w:val="21"/>
          <w:u w:val="none"/>
        </w:rPr>
        <w:t>dim_calendar</w:t>
      </w:r>
      <w:r>
        <w:rPr>
          <w:rFonts w:hint="default" w:ascii="Arial" w:hAnsi="Arial" w:eastAsia="Arial" w:cs="Arial"/>
          <w:sz w:val="24"/>
          <w:szCs w:val="24"/>
          <w:u w:val="none"/>
        </w:rPr>
        <w:t>.</w:t>
      </w:r>
    </w:p>
    <w:p w14:paraId="31137AE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4" w:right="-4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Facts Aggregated: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Detections are compiled into </w:t>
      </w:r>
      <w:r>
        <w:rPr>
          <w:rStyle w:val="4"/>
          <w:rFonts w:hint="default" w:ascii="monospace" w:hAnsi="monospace" w:eastAsia="monospace" w:cs="monospace"/>
          <w:sz w:val="21"/>
          <w:szCs w:val="21"/>
          <w:u w:val="none"/>
        </w:rPr>
        <w:t>fact_shelf_compliance</w:t>
      </w:r>
      <w:r>
        <w:rPr>
          <w:rFonts w:hint="default" w:ascii="Arial" w:hAnsi="Arial" w:eastAsia="Arial" w:cs="Arial"/>
          <w:sz w:val="24"/>
          <w:szCs w:val="24"/>
          <w:u w:val="none"/>
        </w:rPr>
        <w:t>. This table computes actionable business indicators:</w:t>
      </w:r>
    </w:p>
    <w:p w14:paraId="62C73462">
      <w:pPr>
        <w:keepNext w:val="0"/>
        <w:keepLines w:val="0"/>
        <w:widowControl/>
        <w:numPr>
          <w:ilvl w:val="1"/>
          <w:numId w:val="5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-4" w:right="-4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Share of Shelf (SoS):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Brand box area divided by total category shelf area.</w:t>
      </w:r>
    </w:p>
    <w:p w14:paraId="2D80E431">
      <w:pPr>
        <w:keepNext w:val="0"/>
        <w:keepLines w:val="0"/>
        <w:widowControl/>
        <w:numPr>
          <w:ilvl w:val="1"/>
          <w:numId w:val="5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-4" w:right="-4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Out-of-Stock (OOS) Gaps: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Missing coordinates based on ideal shelf baseline positions.</w:t>
      </w:r>
    </w:p>
    <w:p w14:paraId="27E66BBE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360" w:beforeAutospacing="0" w:after="180" w:afterAutospacing="0"/>
        <w:ind w:left="-4" w:right="-4"/>
        <w:jc w:val="left"/>
        <w:rPr>
          <w:rFonts w:hint="default"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5. Downstream Visualization Integration</w:t>
      </w:r>
    </w:p>
    <w:p w14:paraId="4A46E68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4" w:right="-4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Action: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Your BI reporting dashboard connects directly to the Gold database layer.</w:t>
      </w:r>
    </w:p>
    <w:p w14:paraId="1DFAA04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4" w:right="-4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Output: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The structured tables feed operational trackers, stock depletion heatmaps, and model verification curves effortlessly, automatically refreshing as new records scale the database.</w:t>
      </w:r>
    </w:p>
    <w:p w14:paraId="4D554155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840" w:beforeAutospacing="0" w:after="480" w:afterAutospacing="0"/>
        <w:ind w:left="-4" w:right="-4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C174F2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360" w:beforeAutospacing="0" w:after="180" w:afterAutospacing="0"/>
        <w:ind w:left="-4" w:right="-4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0"/>
          <w:szCs w:val="30"/>
          <w:u w:val="none"/>
          <w:lang w:val="en-US" w:eastAsia="zh-CN" w:bidi="ar"/>
        </w:rPr>
        <w:t>📊 Step-by-Step Development Roadmap</w:t>
      </w:r>
    </w:p>
    <w:p w14:paraId="59BBB825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180" w:beforeAutospacing="0" w:after="240" w:afterAutospacing="0"/>
        <w:ind w:left="-4" w:right="-4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Following your approach to focus completely on one step at a time, we will build this project using the following exact roadmap: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E6E8F0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9"/>
        <w:gridCol w:w="2383"/>
        <w:gridCol w:w="5954"/>
        <w:gridCol w:w="1161"/>
      </w:tblGrid>
      <w:tr w14:paraId="5EAEC57A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5F1E40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Phase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7137D8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Milestone Objective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0A57EF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Core Deliverable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297F39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STATUS</w:t>
            </w:r>
          </w:p>
        </w:tc>
      </w:tr>
      <w:tr w14:paraId="2BBE95B6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13AB29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Phase 1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7C1824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Project Repository Setup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1EC69A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Initialize Git, create standard folder architecture.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728CBA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Completed</w:t>
            </w:r>
          </w:p>
        </w:tc>
      </w:tr>
      <w:tr w14:paraId="631E1195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210E27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Phase 2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330BE0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Dependencies Setup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0E7680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Configure standard library baselines inside </w:t>
            </w:r>
            <w:r>
              <w:rPr>
                <w:rStyle w:val="4"/>
                <w:rFonts w:hint="default" w:ascii="monospace" w:hAnsi="monospace" w:eastAsia="monospace" w:cs="monospace"/>
                <w:kern w:val="0"/>
                <w:sz w:val="21"/>
                <w:szCs w:val="21"/>
                <w:u w:val="none"/>
                <w:lang w:val="en-US" w:eastAsia="zh-CN" w:bidi="ar"/>
              </w:rPr>
              <w:t>requirements.txt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12BA53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Up Next</w:t>
            </w:r>
          </w:p>
        </w:tc>
      </w:tr>
      <w:tr w14:paraId="2C2C98BC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530B9B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Phase 3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239DE2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Database Layer Design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24AFF7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Write DDL schemas for the Bronze, Silver, and Gold structures.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200408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Pending</w:t>
            </w:r>
          </w:p>
        </w:tc>
      </w:tr>
      <w:tr w14:paraId="72E9C3BD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32DC9D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Phase 4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4DC1D8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Python Inference Script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4E9E47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Write detection execution scripts to process image arrays.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388E5B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Pending</w:t>
            </w:r>
          </w:p>
        </w:tc>
      </w:tr>
      <w:tr w14:paraId="2453CF0D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4C2FFA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Phase 5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2FF81B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Transformation Pipeline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6552DD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Write the deduplication logic and master data mapping scripts.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170C73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Pending</w:t>
            </w:r>
          </w:p>
        </w:tc>
      </w:tr>
      <w:tr w14:paraId="4B83D157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5B52B5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Phase 6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39C56E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Analytical Dashboard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0F5535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Construct structural DAX metrics and visual tracking interfaces.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58EFEC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Pending</w:t>
            </w:r>
          </w:p>
        </w:tc>
      </w:tr>
    </w:tbl>
    <w:p w14:paraId="6169B0ED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180" w:beforeAutospacing="0" w:after="240" w:afterAutospacing="0"/>
        <w:ind w:left="-4" w:right="-4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Now that the technical project workflow blueprint is established, let's keep moving systematically. Would you like me to generate the complete </w:t>
      </w:r>
      <w:r>
        <w:rPr>
          <w:rStyle w:val="6"/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requirements.txt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 file with your required packages, or should we jump straight into drafting the </w:t>
      </w:r>
      <w:r>
        <w:rPr>
          <w:rStyle w:val="6"/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SQL schema definitions for your Bronze database layer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?</w:t>
      </w:r>
    </w:p>
    <w:p w14:paraId="54E0A081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150" w:beforeAutospacing="0" w:after="0" w:afterAutospacing="0"/>
        <w:ind w:left="-4" w:right="-4"/>
        <w:jc w:val="left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Arial" w:hAnsi="Arial" w:eastAsia="Arial" w:cs="Arial"/>
          <w:kern w:val="0"/>
          <w:sz w:val="21"/>
          <w:szCs w:val="21"/>
          <w:u w:val="none"/>
          <w:lang w:val="en-US" w:eastAsia="zh-CN" w:bidi="ar"/>
        </w:rPr>
        <w:t>Try without personalization</w:t>
      </w:r>
    </w:p>
    <w:p w14:paraId="65E7520F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42F2F0"/>
    <w:multiLevelType w:val="multilevel"/>
    <w:tmpl w:val="B142F2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58351BA"/>
    <w:multiLevelType w:val="multilevel"/>
    <w:tmpl w:val="B58351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0CC1322"/>
    <w:multiLevelType w:val="multilevel"/>
    <w:tmpl w:val="E0CC13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986F503"/>
    <w:multiLevelType w:val="multilevel"/>
    <w:tmpl w:val="E986F5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6DDC59E"/>
    <w:multiLevelType w:val="multilevel"/>
    <w:tmpl w:val="06DDC5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B71B73"/>
    <w:rsid w:val="0CB7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2026-10-06T05:51:00Z</dcterms:created>
  <dc:creator>Arjun Singh Solanki</dc:creator>
  <cp:lastModifiedBy>Arjun Singh Solanki</cp:lastModifiedBy>
  <dcterms:modified xsi:type="dcterms:W3CDTF">2026-10-06T05:54:57Z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165DAA54FBDC48038BDCE07418D1A3AF_11</vt:lpwstr>
  </property>
  <property fmtid="{D5CDD505-2E9C-101B-9397-08002B2CF9AE}" pid="4" name="KSOTemplateDocerSaveRecord">
    <vt:lpwstr>eyJoZGlkIjoiYjk5ODM0YmMxOWJiYWQyNDU4MGIzYWRmYTA0ZmI5NDciLCJ1c2VySWQiOiI1NjcwNTA2NjY3NzMifQ==</vt:lpwstr>
  </property>
</Properties>
</file>