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ArkHimar PM Implementation Phases</w:t>
      </w:r>
    </w:p>
    <w:p>
      <w:pPr>
        <w:pStyle w:val="Subtitle"/>
      </w:pPr>
      <w:r>
        <w:t>Complete roadmap from foundation to release hardening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8208"/>
      </w:tblGrid>
      <w:tr>
        <w:tc>
          <w:tcPr>
            <w:tcW w:type="dxa" w:w="4939"/>
            <w:shd w:fill="EDF3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3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Product owners, delivery teams, administrators, project managers and assurance reviewers</w:t>
            </w:r>
          </w:p>
        </w:tc>
      </w:tr>
      <w:tr>
        <w:tc>
          <w:tcPr>
            <w:tcW w:type="dxa" w:w="4939"/>
            <w:shd w:fill="EDF3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Release basis</w:t>
            </w:r>
          </w:p>
        </w:tc>
        <w:tc>
          <w:tcPr>
            <w:tcW w:type="dxa" w:w="493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ArkHimar PM private beta and implementation phases 0 through 8</w:t>
            </w:r>
          </w:p>
        </w:tc>
      </w:tr>
      <w:tr>
        <w:tc>
          <w:tcPr>
            <w:tcW w:type="dxa" w:w="4939"/>
            <w:shd w:fill="EDF3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493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9 September 2026</w:t>
            </w:r>
          </w:p>
        </w:tc>
      </w:tr>
    </w:tbl>
    <w:p/>
    <w:p>
      <w:pPr>
        <w:keepLines/>
      </w:pPr>
      <w:r>
        <w:t>This roadmap is the authoritative summary of the nine numbered implementation phases used to build ArkHimar PM. Phase 0 established the product and technical baseline. Phases 1 through 8 progressively added secure project controls, governed decisions, delivery management, reporting, exports and release assurance.</w:t>
      </w:r>
    </w:p>
    <w:p>
      <w:pPr>
        <w:keepLines/>
      </w:pPr>
      <w:r>
        <w:t>The phases describe implementation scope. They do not represent the lifecycle stages of a project managed inside ArkHimar PM. A project may use predictive stages, agile iterations or a hybrid combination regardless of the software implementation phase that introduced each capability.</w:t>
      </w:r>
    </w:p>
    <w:p>
      <w:pPr>
        <w:pStyle w:val="Heading1"/>
        <w:keepNext/>
      </w:pPr>
      <w:r>
        <w:t>Phase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792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76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612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  <w:sz w:val="18"/>
              </w:rPr>
              <w:t>Primary outcome</w:t>
            </w:r>
          </w:p>
        </w:tc>
        <w:tc>
          <w:tcPr>
            <w:tcW w:type="dxa" w:w="1440"/>
            <w:shd w:fill="17324D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Discovery and production baseline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Repository audit, routes, visual language, deployment model and product risk boundary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2376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Secure foundation and project setup</w:t>
            </w:r>
          </w:p>
        </w:tc>
        <w:tc>
          <w:tcPr>
            <w:tcW w:type="dxa" w:w="612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Authentication, tenant workspaces, roles, project creation, overview and audit history</w:t>
            </w:r>
          </w:p>
        </w:tc>
        <w:tc>
          <w:tcPr>
            <w:tcW w:type="dxa" w:w="144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Initiation and authorization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Versioned business cases and charters with governed submission and approval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2376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Core planning</w:t>
            </w:r>
          </w:p>
        </w:tc>
        <w:tc>
          <w:tcPr>
            <w:tcW w:type="dxa" w:w="612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Master plan, subsidiary plans, requirements, traceability, WBS and scope baseline</w:t>
            </w:r>
          </w:p>
        </w:tc>
        <w:tc>
          <w:tcPr>
            <w:tcW w:type="dxa" w:w="144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Schedule and cost control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Network schedule, critical path, cost records, EVM and approved baselines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792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2376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Project controls</w:t>
            </w:r>
          </w:p>
        </w:tc>
        <w:tc>
          <w:tcPr>
            <w:tcW w:type="dxa" w:w="612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Risks, issues, stakeholders, engagement actions and integrated change control</w:t>
            </w:r>
          </w:p>
        </w:tc>
        <w:tc>
          <w:tcPr>
            <w:tcW w:type="dxa" w:w="144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Execution reporting and governance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Iterations, work items, WIP, delivery evidence, gates and immutable status reports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 in source</w:t>
            </w:r>
          </w:p>
        </w:tc>
      </w:tr>
      <w:tr>
        <w:tc>
          <w:tcPr>
            <w:tcW w:type="dxa" w:w="792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2376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Controlled project exports</w:t>
            </w:r>
          </w:p>
        </w:tc>
        <w:tc>
          <w:tcPr>
            <w:tcW w:type="dxa" w:w="612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Authenticated JSON, CSV, TXT and paginated PDF project packs</w:t>
            </w:r>
          </w:p>
        </w:tc>
        <w:tc>
          <w:tcPr>
            <w:tcW w:type="dxa" w:w="1440"/>
            <w:vAlign w:val="center"/>
            <w:shd w:fill="F5F5F3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 in source</w:t>
            </w:r>
          </w:p>
        </w:tc>
      </w:tr>
      <w:tr>
        <w:tc>
          <w:tcPr>
            <w:tcW w:type="dxa" w:w="79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Release hardening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Accessibility, responsive behavior, regression coverage and production validation</w:t>
            </w:r>
          </w:p>
        </w:tc>
        <w:tc>
          <w:tcPr>
            <w:tcW w:type="dxa" w:w="14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Complete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Phase 0 Discovery and production baseline</w:t>
      </w:r>
    </w:p>
    <w:p>
      <w:pPr>
        <w:keepLines/>
      </w:pPr>
      <w:r>
        <w:t>Establish what already exists and define a safe path to production.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Audit the repository, public routes, deployment settings and current product claims.</w:t>
      </w:r>
    </w:p>
    <w:p>
      <w:pPr>
        <w:pStyle w:val="ListBullet"/>
        <w:spacing w:after="60"/>
        <w:keepLines/>
      </w:pPr>
      <w:r>
        <w:t>Preserve the ArkHimar architectural visual language across the Consult and PM experiences.</w:t>
      </w:r>
    </w:p>
    <w:p>
      <w:pPr>
        <w:pStyle w:val="ListBullet"/>
        <w:spacing w:after="60"/>
        <w:keepLines/>
      </w:pPr>
      <w:r>
        <w:t>Identify security, privacy, data, compliance and operational boundaries before adding features.</w:t>
      </w:r>
    </w:p>
    <w:p>
      <w:pPr>
        <w:pStyle w:val="ListBullet"/>
        <w:spacing w:after="60"/>
        <w:keepLines/>
      </w:pPr>
      <w:r>
        <w:t>Create a phased delivery sequence so each later control builds on stable foundations.</w:t>
      </w:r>
    </w:p>
    <w:p>
      <w:pPr>
        <w:keepLines/>
      </w:pPr>
      <w:r>
        <w:t>Completion outcome. A reviewed baseline, a release sequence and explicit claims that distinguish implemented capability from planned capability.</w:t>
      </w:r>
    </w:p>
    <w:p>
      <w:pPr>
        <w:pStyle w:val="Heading1"/>
        <w:keepNext/>
      </w:pPr>
      <w:r>
        <w:t>Phase 1 Secure foundation and project setup</w:t>
      </w:r>
    </w:p>
    <w:p>
      <w:pPr>
        <w:keepLines/>
      </w:pPr>
      <w:r>
        <w:t>Create the secure place in which all project records live.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Email and password authentication, verification and password recovery.</w:t>
      </w:r>
    </w:p>
    <w:p>
      <w:pPr>
        <w:pStyle w:val="ListBullet"/>
        <w:spacing w:after="60"/>
        <w:keepLines/>
      </w:pPr>
      <w:r>
        <w:t>Tenant-scoped workspaces, membership roles and row-level database isolation.</w:t>
      </w:r>
    </w:p>
    <w:p>
      <w:pPr>
        <w:pStyle w:val="ListBullet"/>
        <w:spacing w:after="60"/>
        <w:keepLines/>
      </w:pPr>
      <w:r>
        <w:t>Six-step project creation covering identity, strategy, dates, governance, team and template.</w:t>
      </w:r>
    </w:p>
    <w:p>
      <w:pPr>
        <w:pStyle w:val="ListBullet"/>
        <w:spacing w:after="60"/>
        <w:keepLines/>
      </w:pPr>
      <w:r>
        <w:t>Project overview, transparent readiness checklist, private documents and append-only audit events.</w:t>
      </w:r>
    </w:p>
    <w:p>
      <w:pPr>
        <w:pStyle w:val="ListBullet"/>
        <w:spacing w:after="60"/>
        <w:keepLines/>
      </w:pPr>
      <w:r>
        <w:t>Workspace team administration, invitations, MFA and session controls.</w:t>
      </w:r>
    </w:p>
    <w:p>
      <w:pPr>
        <w:keepLines/>
      </w:pPr>
      <w:r>
        <w:t>Completion outcome. A user can establish a workspace, create a project and know that project data is separated by workspace and role.</w:t>
      </w:r>
    </w:p>
    <w:p>
      <w:pPr>
        <w:pStyle w:val="Heading1"/>
        <w:keepNext/>
      </w:pPr>
      <w:r>
        <w:t>Phase 2 Initiation and authorization</w:t>
      </w:r>
    </w:p>
    <w:p>
      <w:pPr>
        <w:keepLines/>
      </w:pPr>
      <w:r>
        <w:t>Help an organization decide whether a project should proceed and formally authorize it.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Structured business-case narrative, options analysis and deterministic financial calculations.</w:t>
      </w:r>
    </w:p>
    <w:p>
      <w:pPr>
        <w:pStyle w:val="ListBullet"/>
        <w:spacing w:after="60"/>
        <w:keepLines/>
      </w:pPr>
      <w:r>
        <w:t>Weighted option scoring using fixed and visible criteria.</w:t>
      </w:r>
    </w:p>
    <w:p>
      <w:pPr>
        <w:pStyle w:val="ListBullet"/>
        <w:spacing w:after="60"/>
        <w:keepLines/>
      </w:pPr>
      <w:r>
        <w:t>Structured project charter covering purpose, objectives, scope, authority, milestones and approval conditions.</w:t>
      </w:r>
    </w:p>
    <w:p>
      <w:pPr>
        <w:pStyle w:val="ListBullet"/>
        <w:spacing w:after="60"/>
        <w:keepLines/>
      </w:pPr>
      <w:r>
        <w:t>Draft, submission, change request, approval and revision workflows.</w:t>
      </w:r>
    </w:p>
    <w:p>
      <w:pPr>
        <w:pStyle w:val="ListBullet"/>
        <w:spacing w:after="60"/>
        <w:keepLines/>
      </w:pPr>
      <w:r>
        <w:t>Immutable approved versions and durable decision history.</w:t>
      </w:r>
    </w:p>
    <w:p>
      <w:pPr>
        <w:keepLines/>
      </w:pPr>
      <w:r>
        <w:t>Completion outcome. The sponsor can trace why the investment was selected and what authority the project manager received.</w:t>
      </w:r>
    </w:p>
    <w:p>
      <w:pPr>
        <w:pStyle w:val="Heading1"/>
        <w:keepNext/>
      </w:pPr>
      <w:r>
        <w:t>Phase 3 Core planning</w:t>
      </w:r>
    </w:p>
    <w:p>
      <w:pPr>
        <w:keepLines/>
      </w:pPr>
      <w:r>
        <w:t>Translate authorization into a controlled definition of the work.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Master project management plan and 25 subsidiary plan types.</w:t>
      </w:r>
    </w:p>
    <w:p>
      <w:pPr>
        <w:pStyle w:val="ListBullet"/>
        <w:spacing w:after="60"/>
        <w:keepLines/>
      </w:pPr>
      <w:r>
        <w:t>Requirements register and traceability from objective through deliverable, WBS, activity and evidence.</w:t>
      </w:r>
    </w:p>
    <w:p>
      <w:pPr>
        <w:pStyle w:val="ListBullet"/>
        <w:spacing w:after="60"/>
        <w:keepLines/>
      </w:pPr>
      <w:r>
        <w:t>Hierarchical WBS and detailed WBS dictionary records.</w:t>
      </w:r>
    </w:p>
    <w:p>
      <w:pPr>
        <w:pStyle w:val="ListBullet"/>
        <w:spacing w:after="60"/>
        <w:keepLines/>
      </w:pPr>
      <w:r>
        <w:t>Scope statement, acceptance criteria, assumptions, constraints, boundaries and interfaces.</w:t>
      </w:r>
    </w:p>
    <w:p>
      <w:pPr>
        <w:pStyle w:val="ListBullet"/>
        <w:spacing w:after="60"/>
        <w:keepLines/>
      </w:pPr>
      <w:r>
        <w:t>Approved scope baseline with controlled revisions linked to authorized changes.</w:t>
      </w:r>
    </w:p>
    <w:p>
      <w:pPr>
        <w:keepLines/>
      </w:pPr>
      <w:r>
        <w:t>Completion outcome. The team has a testable scope and can explain how every requirement becomes planned and accepted work.</w:t>
      </w:r>
    </w:p>
    <w:p>
      <w:pPr>
        <w:pStyle w:val="Heading1"/>
        <w:keepNext/>
      </w:pPr>
      <w:r>
        <w:t>Phase 4 Schedule and cost control</w:t>
      </w:r>
    </w:p>
    <w:p>
      <w:pPr>
        <w:keepLines/>
      </w:pPr>
      <w:r>
        <w:t>Establish when work should happen, how much it should cost and how performance will be measured.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Activities, milestones, calendars and finish-to-start, start-to-start, finish-to-finish and start-to-finish dependencies.</w:t>
      </w:r>
    </w:p>
    <w:p>
      <w:pPr>
        <w:pStyle w:val="ListBullet"/>
        <w:spacing w:after="60"/>
        <w:keepLines/>
      </w:pPr>
      <w:r>
        <w:t>Critical-path calculation, cycle rejection, float and bounded Gantt presentation.</w:t>
      </w:r>
    </w:p>
    <w:p>
      <w:pPr>
        <w:pStyle w:val="ListBullet"/>
        <w:spacing w:after="60"/>
        <w:keepLines/>
      </w:pPr>
      <w:r>
        <w:t>Cost accounts, estimates, commitments, actuals, accruals, forecasts and cash-flow periods.</w:t>
      </w:r>
    </w:p>
    <w:p>
      <w:pPr>
        <w:pStyle w:val="ListBullet"/>
        <w:spacing w:after="60"/>
        <w:keepLines/>
      </w:pPr>
      <w:r>
        <w:t>Earned value measures including CV, SV, CPI, SPI, EAC, ETC, VAC and TCPI.</w:t>
      </w:r>
    </w:p>
    <w:p>
      <w:pPr>
        <w:pStyle w:val="ListBullet"/>
        <w:spacing w:after="60"/>
        <w:keepLines/>
      </w:pPr>
      <w:r>
        <w:t>Approved schedule and cost baselines with change-linked revision workflows.</w:t>
      </w:r>
    </w:p>
    <w:p>
      <w:pPr>
        <w:keepLines/>
      </w:pPr>
      <w:r>
        <w:t>Completion outcome. The organization has approved reference points against which time and cost performance can be assessed.</w:t>
      </w:r>
    </w:p>
    <w:p>
      <w:pPr>
        <w:pStyle w:val="Heading1"/>
        <w:keepNext/>
      </w:pPr>
      <w:r>
        <w:t>Phase 5 Project controls</w:t>
      </w:r>
    </w:p>
    <w:p>
      <w:pPr>
        <w:keepLines/>
      </w:pPr>
      <w:r>
        <w:t>Create the registers and decisions required to control uncertainty and change.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Risk management plan and threat or opportunity register with probability and impact scoring.</w:t>
      </w:r>
    </w:p>
    <w:p>
      <w:pPr>
        <w:pStyle w:val="ListBullet"/>
        <w:spacing w:after="60"/>
        <w:keepLines/>
      </w:pPr>
      <w:r>
        <w:t>Issue log with ownership, severity, escalation, root cause and resolution.</w:t>
      </w:r>
    </w:p>
    <w:p>
      <w:pPr>
        <w:pStyle w:val="ListBullet"/>
        <w:spacing w:after="60"/>
        <w:keepLines/>
      </w:pPr>
      <w:r>
        <w:t>Stakeholder register, power-interest view, engagement targets and actions.</w:t>
      </w:r>
    </w:p>
    <w:p>
      <w:pPr>
        <w:pStyle w:val="ListBullet"/>
        <w:spacing w:after="60"/>
        <w:keepLines/>
      </w:pPr>
      <w:r>
        <w:t>Private project-management notes protected from ordinary members and historical snapshots.</w:t>
      </w:r>
    </w:p>
    <w:p>
      <w:pPr>
        <w:pStyle w:val="ListBullet"/>
        <w:spacing w:after="60"/>
        <w:keepLines/>
      </w:pPr>
      <w:r>
        <w:t>Change requests moving from draft through impact analysis, CCB decision, implementation, verification and closure.</w:t>
      </w:r>
    </w:p>
    <w:p>
      <w:pPr>
        <w:keepLines/>
      </w:pPr>
      <w:r>
        <w:t>Completion outcome. Risks, issues, stakeholders and approved changes remain connected to the project and its baselines.</w:t>
      </w:r>
    </w:p>
    <w:p>
      <w:pPr>
        <w:pStyle w:val="Heading1"/>
        <w:keepNext/>
      </w:pPr>
      <w:r>
        <w:t>Phase 6 Execution reporting and governance</w:t>
      </w:r>
    </w:p>
    <w:p>
      <w:pPr>
        <w:keepLines/>
      </w:pPr>
      <w:r>
        <w:t>Manage delivery across predictive, agile and hybrid approaches while preserving formal oversight.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Delivery settings for cadence, WIP limit, definition of ready, definition of done and control ceremonies.</w:t>
      </w:r>
    </w:p>
    <w:p>
      <w:pPr>
        <w:pStyle w:val="ListBullet"/>
        <w:spacing w:after="60"/>
        <w:keepLines/>
      </w:pPr>
      <w:r>
        <w:t>Sprints, phases, releases, stages and continuous-flow periods with goals, capacity and review outcomes.</w:t>
      </w:r>
    </w:p>
    <w:p>
      <w:pPr>
        <w:pStyle w:val="ListBullet"/>
        <w:spacing w:after="60"/>
        <w:keepLines/>
      </w:pPr>
      <w:r>
        <w:t>Work items linked to requirements and WBS, with ownership, estimates, progress, acceptance criteria, evidence and blockers.</w:t>
      </w:r>
    </w:p>
    <w:p>
      <w:pPr>
        <w:pStyle w:val="ListBullet"/>
        <w:spacing w:after="60"/>
        <w:keepLines/>
      </w:pPr>
      <w:r>
        <w:t>Governance reviews for stage gates, sprint reviews, releases, steering committees and benefits reviews.</w:t>
      </w:r>
    </w:p>
    <w:p>
      <w:pPr>
        <w:pStyle w:val="ListBullet"/>
        <w:spacing w:after="60"/>
        <w:keepLines/>
      </w:pPr>
      <w:r>
        <w:t>Immutable status reports that capture delivery, risk, issue, change and earned-value measures at the reporting cut-off.</w:t>
      </w:r>
    </w:p>
    <w:p>
      <w:pPr>
        <w:keepLines/>
      </w:pPr>
      <w:r>
        <w:t>Completion outcome. Delivery teams can iterate while sponsors retain explicit decision points and reliable evidence.</w:t>
      </w:r>
    </w:p>
    <w:p>
      <w:pPr>
        <w:pStyle w:val="Heading1"/>
        <w:keepNext/>
      </w:pPr>
      <w:r>
        <w:t>Phase 7 Controlled project exports</w:t>
      </w:r>
    </w:p>
    <w:p>
      <w:pPr>
        <w:keepLines/>
      </w:pPr>
      <w:r>
        <w:t>Make governed project information portable without weakening access controls.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Authenticated, tenant-authorized server-side export generation.</w:t>
      </w:r>
    </w:p>
    <w:p>
      <w:pPr>
        <w:pStyle w:val="ListBullet"/>
        <w:spacing w:after="60"/>
        <w:keepLines/>
      </w:pPr>
      <w:r>
        <w:t>JSON backup for structured portability and vendor-lock-in avoidance.</w:t>
      </w:r>
    </w:p>
    <w:p>
      <w:pPr>
        <w:pStyle w:val="ListBullet"/>
        <w:spacing w:after="60"/>
        <w:keepLines/>
      </w:pPr>
      <w:r>
        <w:t>CSV register export for analysis and controlled handoff.</w:t>
      </w:r>
    </w:p>
    <w:p>
      <w:pPr>
        <w:pStyle w:val="ListBullet"/>
        <w:spacing w:after="60"/>
        <w:keepLines/>
      </w:pPr>
      <w:r>
        <w:t>Readable TXT and paginated PDF project packs.</w:t>
      </w:r>
    </w:p>
    <w:p>
      <w:pPr>
        <w:pStyle w:val="ListBullet"/>
        <w:spacing w:after="60"/>
        <w:keepLines/>
      </w:pPr>
      <w:r>
        <w:t>Deterministic filenames, private no-store responses and audit events for sensitive exports.</w:t>
      </w:r>
    </w:p>
    <w:p>
      <w:pPr>
        <w:keepLines/>
      </w:pPr>
      <w:r>
        <w:t>Completion outcome. Authorized users can take a defensible project record outside the platform in standard formats.</w:t>
      </w:r>
    </w:p>
    <w:p>
      <w:pPr>
        <w:pStyle w:val="Heading1"/>
        <w:keepNext/>
      </w:pPr>
      <w:r>
        <w:t>Phase 8 Release hardening</w:t>
      </w:r>
    </w:p>
    <w:p>
      <w:pPr>
        <w:keepLines/>
      </w:pPr>
      <w:r>
        <w:t>Verify that the integrated product is usable, resilient and accurately described.</w:t>
      </w:r>
    </w:p>
    <w:p>
      <w:pPr>
        <w:pStyle w:val="Heading2"/>
        <w:keepNext/>
      </w:pPr>
      <w:r>
        <w:t>Delivered capability</w:t>
      </w:r>
    </w:p>
    <w:p>
      <w:pPr>
        <w:pStyle w:val="ListBullet"/>
        <w:spacing w:after="60"/>
        <w:keepLines/>
      </w:pPr>
      <w:r>
        <w:t>Keyboard focus, skip navigation, reduced-motion behavior and responsive layouts.</w:t>
      </w:r>
    </w:p>
    <w:p>
      <w:pPr>
        <w:pStyle w:val="ListBullet"/>
        <w:spacing w:after="60"/>
        <w:keepLines/>
      </w:pPr>
      <w:r>
        <w:t>Mobile-safe navigation and horizontally bounded delivery views.</w:t>
      </w:r>
    </w:p>
    <w:p>
      <w:pPr>
        <w:pStyle w:val="ListBullet"/>
        <w:spacing w:after="60"/>
        <w:keepLines/>
      </w:pPr>
      <w:r>
        <w:t>Loading, empty, error and permission states across major workflows.</w:t>
      </w:r>
    </w:p>
    <w:p>
      <w:pPr>
        <w:pStyle w:val="ListBullet"/>
        <w:spacing w:after="60"/>
        <w:keepLines/>
      </w:pPr>
      <w:r>
        <w:t>Automated regression coverage for routes, security contracts, calculations, execution metrics and exports.</w:t>
      </w:r>
    </w:p>
    <w:p>
      <w:pPr>
        <w:pStyle w:val="ListBullet"/>
        <w:spacing w:after="60"/>
        <w:keepLines/>
      </w:pPr>
      <w:r>
        <w:t>Production build verification and Lighthouse accessibility and best-practices checks.</w:t>
      </w:r>
    </w:p>
    <w:p>
      <w:pPr>
        <w:keepLines/>
      </w:pPr>
      <w:r>
        <w:t>Completion outcome. The release passes its documented checks and remains transparent about operational and enterprise limitations.</w:t>
      </w:r>
    </w:p>
    <w:p>
      <w:pPr>
        <w:pStyle w:val="Heading1"/>
        <w:keepNext/>
      </w:pPr>
      <w:r>
        <w:t>Current operational boundary</w:t>
      </w:r>
    </w:p>
    <w:p>
      <w:pPr>
        <w:keepLines/>
      </w:pPr>
      <w:r>
        <w:t>The completed phases form a coherent private-beta product. They do not claim certification or full enterprise maturity. The final Phase 6 database migration must be applied before execution, governance and governed reporting mutations are enabled in production. Specialist quality, resource and procurement registers, high-volume resource leveling, threaded comments, meeting conversion, portfolio dashboards, notifications, secure AI, XLSX/PPTX exports, SSO and SCIM remain future extensions unless separately implemented and verified.</w:t>
      </w:r>
    </w:p>
    <w:p>
      <w:pPr>
        <w:pStyle w:val="Heading1"/>
        <w:keepNext/>
      </w:pPr>
      <w:r>
        <w:t>How to use this roadmap</w:t>
      </w:r>
    </w:p>
    <w:p>
      <w:pPr>
        <w:pStyle w:val="ListBullet"/>
        <w:spacing w:after="60"/>
        <w:keepLines/>
      </w:pPr>
      <w:r>
        <w:t>Use the roadmap to understand product delivery history and release scope.</w:t>
      </w:r>
    </w:p>
    <w:p>
      <w:pPr>
        <w:pStyle w:val="ListBullet"/>
        <w:spacing w:after="60"/>
        <w:keepLines/>
      </w:pPr>
      <w:r>
        <w:t>Use the role handbooks to operate projects inside the current product.</w:t>
      </w:r>
    </w:p>
    <w:p>
      <w:pPr>
        <w:pStyle w:val="ListBullet"/>
        <w:spacing w:after="60"/>
        <w:keepLines/>
      </w:pPr>
      <w:r>
        <w:t>Use the product requirements as the forward-looking capability register, because some requirements intentionally remain beyond the private-beta boundary.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>ArkHimar PM  |  ArkHimar PM Implementation Phases  |  Private beta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ArkHimar PM Implementation Phases</dc:title>
  <dc:subject>ArkHimar PM Implementation Phases</dc:subject>
  <dc:creator>ArkHimar Consult</dc:creator>
  <cp:keywords>ArkHimar PM, project management, governance, user guide</cp:keywords>
  <dc:description>Prepared for ArkHimar PM users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