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z w:val="28"/>
          <w:szCs w:val="28"/>
        </w:rPr>
        <w:t xml:space="preserve">PROJECT PROPOSAL / SYNOPSIS</w:t>
      </w:r>
    </w:p>
    <w:p>
      <w:pPr>
        <w:spacing w:after="400" w:before="400"/>
        <w:jc w:val="center"/>
      </w:pPr>
      <w:r>
        <w:rPr>
          <w:color w:val="595959"/>
          <w:sz w:val="22"/>
          <w:szCs w:val="22"/>
        </w:rPr>
        <w:t xml:space="preserve">Course Code: 242301501 — Cross Platform Mobile Application Development</w:t>
      </w:r>
    </w:p>
    <w:p>
      <w:pPr>
        <w:spacing w:after="200" w:before="1000"/>
        <w:jc w:val="center"/>
      </w:pPr>
      <w:r>
        <w:rPr>
          <w:b/>
          <w:bCs/>
          <w:color w:val="B3122E"/>
          <w:sz w:val="56"/>
          <w:szCs w:val="56"/>
        </w:rPr>
        <w:t xml:space="preserve">RaktSetu</w:t>
      </w:r>
    </w:p>
    <w:p>
      <w:pPr>
        <w:jc w:val="center"/>
      </w:pPr>
      <w:r>
        <w:rPr>
          <w:i/>
          <w:iCs/>
          <w:color w:val="1B3A6B"/>
          <w:sz w:val="26"/>
          <w:szCs w:val="26"/>
        </w:rPr>
        <w:t xml:space="preserve">A Cross-Platform Mobile Application for Voluntary Blood Donor</w:t>
      </w:r>
    </w:p>
    <w:p>
      <w:pPr>
        <w:spacing w:after="800"/>
        <w:jc w:val="center"/>
      </w:pPr>
      <w:r>
        <w:rPr>
          <w:i/>
          <w:iCs/>
          <w:color w:val="1B3A6B"/>
          <w:sz w:val="26"/>
          <w:szCs w:val="26"/>
        </w:rPr>
        <w:t xml:space="preserve">Registry, Donation Event Management &amp; Emergency Rare-Blood Request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B3A6B"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500"/>
            <w:shd w:fill="1B3A6B" w:val="clear"/>
            <w:tcMar>
              <w:top w:type="dxa" w:w="100"/>
              <w:left w:type="dxa" w:w="120"/>
              <w:bottom w:type="dxa" w:w="100"/>
              <w:right w:type="dxa" w:w="120"/>
            </w:tcMar>
            <w:vAlign w:val="center"/>
          </w:tcPr>
          <w:p>
            <w:pPr>
              <w:jc w:val="left"/>
            </w:pPr>
            <w:r>
              <w:rPr>
                <w:b/>
                <w:bCs/>
                <w:color w:val="FFFFFF"/>
                <w:sz w:val="20"/>
                <w:szCs w:val="20"/>
              </w:rPr>
              <w:t xml:space="preserve">Details</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Project Title</w:t>
            </w:r>
          </w:p>
        </w:tc>
        <w:tc>
          <w:tcPr>
            <w:tcW w:type="dxa" w:w="6500"/>
            <w:tcMar>
              <w:top w:type="dxa" w:w="100"/>
              <w:left w:type="dxa" w:w="120"/>
              <w:bottom w:type="dxa" w:w="100"/>
              <w:right w:type="dxa" w:w="120"/>
            </w:tcMar>
            <w:vAlign w:val="center"/>
          </w:tcPr>
          <w:p>
            <w:pPr>
              <w:jc w:val="left"/>
            </w:pPr>
            <w:r>
              <w:rPr>
                <w:b w:val="false"/>
                <w:bCs w:val="false"/>
                <w:color w:val="000000"/>
                <w:sz w:val="20"/>
                <w:szCs w:val="20"/>
              </w:rPr>
              <w:t xml:space="preserve">RaktSetu – Blood Donor Registry &amp; Emergency Request Platform</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Technology</w:t>
            </w:r>
          </w:p>
        </w:tc>
        <w:tc>
          <w:tcPr>
            <w:tcW w:type="dxa" w:w="6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Flutter (Dart) — Android &amp; iOS</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Backend</w:t>
            </w:r>
          </w:p>
        </w:tc>
        <w:tc>
          <w:tcPr>
            <w:tcW w:type="dxa" w:w="6500"/>
            <w:tcMar>
              <w:top w:type="dxa" w:w="100"/>
              <w:left w:type="dxa" w:w="120"/>
              <w:bottom w:type="dxa" w:w="100"/>
              <w:right w:type="dxa" w:w="120"/>
            </w:tcMar>
            <w:vAlign w:val="center"/>
          </w:tcPr>
          <w:p>
            <w:pPr>
              <w:jc w:val="left"/>
            </w:pPr>
            <w:r>
              <w:rPr>
                <w:b w:val="false"/>
                <w:bCs w:val="false"/>
                <w:color w:val="000000"/>
                <w:sz w:val="20"/>
                <w:szCs w:val="20"/>
              </w:rPr>
              <w:t xml:space="preserve">Firebase (Auth, Firestore, Cloud Functions, FCM)</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Team Size</w:t>
            </w:r>
          </w:p>
        </w:tc>
        <w:tc>
          <w:tcPr>
            <w:tcW w:type="dxa" w:w="6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3 Students</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Enrolment No. 1</w:t>
            </w:r>
          </w:p>
        </w:tc>
        <w:tc>
          <w:tcPr>
            <w:tcW w:type="dxa" w:w="6500"/>
            <w:tcMar>
              <w:top w:type="dxa" w:w="100"/>
              <w:left w:type="dxa" w:w="120"/>
              <w:bottom w:type="dxa" w:w="100"/>
              <w:right w:type="dxa" w:w="120"/>
            </w:tcMar>
            <w:vAlign w:val="center"/>
          </w:tcPr>
          <w:p>
            <w:pPr>
              <w:jc w:val="left"/>
            </w:pPr>
            <w:r>
              <w:rPr>
                <w:b w:val="false"/>
                <w:bCs w:val="false"/>
                <w:color w:val="000000"/>
                <w:sz w:val="20"/>
                <w:szCs w:val="20"/>
              </w:rPr>
              <w:t xml:space="preserve">202402519010161 — Mohammedmoin Abdulvahid Memon</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Enrolment No. 2</w:t>
            </w:r>
          </w:p>
        </w:tc>
        <w:tc>
          <w:tcPr>
            <w:tcW w:type="dxa" w:w="6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202402519010192 — Pathan Arkannoor Arshadnoor</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Enrolment No. 3</w:t>
            </w:r>
          </w:p>
        </w:tc>
        <w:tc>
          <w:tcPr>
            <w:tcW w:type="dxa" w:w="6500"/>
            <w:tcMar>
              <w:top w:type="dxa" w:w="100"/>
              <w:left w:type="dxa" w:w="120"/>
              <w:bottom w:type="dxa" w:w="100"/>
              <w:right w:type="dxa" w:w="120"/>
            </w:tcMar>
            <w:vAlign w:val="center"/>
          </w:tcPr>
          <w:p>
            <w:pPr>
              <w:jc w:val="left"/>
            </w:pPr>
            <w:r>
              <w:rPr>
                <w:b w:val="false"/>
                <w:bCs w:val="false"/>
                <w:color w:val="000000"/>
                <w:sz w:val="20"/>
                <w:szCs w:val="20"/>
              </w:rPr>
              <w:t xml:space="preserve">202402519010162 — Memon Muhammed Mohnishbhai</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Guide</w:t>
            </w:r>
          </w:p>
        </w:tc>
        <w:tc>
          <w:tcPr>
            <w:tcW w:type="dxa" w:w="6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Dr. Neha Samsir</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Submission Date</w:t>
            </w:r>
          </w:p>
        </w:tc>
        <w:tc>
          <w:tcPr>
            <w:tcW w:type="dxa" w:w="6500"/>
            <w:tcMar>
              <w:top w:type="dxa" w:w="100"/>
              <w:left w:type="dxa" w:w="120"/>
              <w:bottom w:type="dxa" w:w="100"/>
              <w:right w:type="dxa" w:w="120"/>
            </w:tcMar>
            <w:vAlign w:val="center"/>
          </w:tcPr>
          <w:p>
            <w:pPr>
              <w:jc w:val="left"/>
            </w:pPr>
            <w:r>
              <w:rPr>
                <w:b w:val="false"/>
                <w:bCs w:val="false"/>
                <w:color w:val="000000"/>
                <w:sz w:val="20"/>
                <w:szCs w:val="20"/>
              </w:rPr>
              <w:t xml:space="preserve">4th August 2026</w:t>
            </w:r>
          </w:p>
        </w:tc>
      </w:tr>
    </w:tbl>
    <w:p>
      <w:r>
        <w:br w:type="page"/>
      </w:r>
    </w:p>
    <w:p>
      <w:pPr>
        <w:sectPr>
          <w:pgSz w:w="11906" w:h="16838" w:orient="portrait"/>
          <w:pgMar w:top="1000" w:right="1100" w:bottom="1000" w:left="1100" w:header="708" w:footer="708" w:gutter="0"/>
          <w:pgNumType/>
          <w:docGrid w:linePitch="360"/>
        </w:sectPr>
      </w:pPr>
    </w:p>
    <w:p>
      <w:pPr>
        <w:pStyle w:val="Heading1"/>
        <w:spacing w:after="160" w:before="2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1. Introduction</w:t>
      </w:r>
    </w:p>
    <w:p>
      <w:pPr>
        <w:spacing w:after="160" w:line="300"/>
      </w:pPr>
      <w:r>
        <w:rPr>
          <w:sz w:val="22"/>
          <w:szCs w:val="22"/>
        </w:rPr>
        <w:t xml:space="preserve">Voluntary blood donation is a critical, recurring public-health need. In practice, donor information, donation-camp schedules, and urgent rare-blood requirements are scattered across WhatsApp groups, paper registers, and ad-hoc phone calls maintained by NGOs, blood banks, and college/community donor clubs. This makes it difficult to know who is eligible to donate right now, which camps are upcoming, and how to quickly locate a compatible donor during an emergency, especially for rare blood groups such as AB-negative or Bombay blood group.</w:t>
      </w:r>
    </w:p>
    <w:p>
      <w:pPr>
        <w:spacing w:after="160" w:line="300"/>
      </w:pPr>
      <w:r>
        <w:rPr>
          <w:sz w:val="22"/>
          <w:szCs w:val="22"/>
        </w:rPr>
        <w:t xml:space="preserve">RaktSetu ("a bridge of blood") is proposed as a cross-platform mobile application, built with Flutter, that digitizes a voluntary blood-donor repository. It lets registered donors browse past, ongoing, and upcoming donation events, self-register for a camp or an appointment, and raise or respond to urgent blood-type requests — all while the system automatically tracks each donor's last donation date to enforce the standard 90-day donation-eligibility gap recommended by blood-bank authorities.</w:t>
      </w:r>
    </w:p>
    <w:p>
      <w:pPr>
        <w:pStyle w:val="Heading1"/>
        <w:spacing w:after="160" w:before="280"/>
      </w:pPr>
      <w:r>
        <w:t xml:space="preserve">2. Problem Statement</w:t>
      </w:r>
    </w:p>
    <w:p>
      <w:pPr>
        <w:pStyle w:val="ListParagraph"/>
        <w:numPr>
          <w:ilvl w:val="0"/>
          <w:numId w:val="2"/>
        </w:numPr>
        <w:spacing w:after="90"/>
      </w:pPr>
      <w:r>
        <w:rPr>
          <w:b w:val="false"/>
          <w:bCs w:val="false"/>
          <w:sz w:val="22"/>
          <w:szCs w:val="22"/>
        </w:rPr>
        <w:t xml:space="preserve">There is no unified, searchable repository of voluntary donors that records blood group, location, and last donation date.</w:t>
      </w:r>
    </w:p>
    <w:p>
      <w:pPr>
        <w:pStyle w:val="ListParagraph"/>
        <w:numPr>
          <w:ilvl w:val="0"/>
          <w:numId w:val="2"/>
        </w:numPr>
        <w:spacing w:after="90"/>
      </w:pPr>
      <w:r>
        <w:rPr>
          <w:b w:val="false"/>
          <w:bCs w:val="false"/>
          <w:sz w:val="22"/>
          <w:szCs w:val="22"/>
        </w:rPr>
        <w:t xml:space="preserve">Donation camps/events are announced informally, so donors have no single place to see past, live, and upcoming events or to register for one in advance.</w:t>
      </w:r>
    </w:p>
    <w:p>
      <w:pPr>
        <w:pStyle w:val="ListParagraph"/>
        <w:numPr>
          <w:ilvl w:val="0"/>
          <w:numId w:val="2"/>
        </w:numPr>
        <w:spacing w:after="90"/>
      </w:pPr>
      <w:r>
        <w:rPr>
          <w:b w:val="false"/>
          <w:bCs w:val="false"/>
          <w:sz w:val="22"/>
          <w:szCs w:val="22"/>
        </w:rPr>
        <w:t xml:space="preserve">During an emergency (especially for rare blood types), finding an eligible donor manually by phone is slow and often finds donors who are not yet eligible (last donation &lt; 90 days ago).</w:t>
      </w:r>
    </w:p>
    <w:p>
      <w:pPr>
        <w:pStyle w:val="ListParagraph"/>
        <w:numPr>
          <w:ilvl w:val="0"/>
          <w:numId w:val="2"/>
        </w:numPr>
        <w:spacing w:after="90"/>
      </w:pPr>
      <w:r>
        <w:rPr>
          <w:b w:val="false"/>
          <w:bCs w:val="false"/>
          <w:sz w:val="22"/>
          <w:szCs w:val="22"/>
        </w:rPr>
        <w:t xml:space="preserve">Blood banks and NGOs lack a lightweight, low-cost digital tool suited to community-level operation.</w:t>
      </w:r>
    </w:p>
    <w:p>
      <w:pPr>
        <w:pStyle w:val="Heading1"/>
        <w:spacing w:after="160" w:before="280"/>
      </w:pPr>
      <w:r>
        <w:t xml:space="preserve">3. Objectives</w:t>
      </w:r>
    </w:p>
    <w:p>
      <w:pPr>
        <w:pStyle w:val="ListParagraph"/>
        <w:numPr>
          <w:ilvl w:val="0"/>
          <w:numId w:val="2"/>
        </w:numPr>
        <w:spacing w:after="90"/>
      </w:pPr>
      <w:r>
        <w:rPr>
          <w:b w:val="false"/>
          <w:bCs w:val="false"/>
          <w:sz w:val="22"/>
          <w:szCs w:val="22"/>
        </w:rPr>
        <w:t xml:space="preserve">To design and develop a Flutter-based cross-platform (Android/iOS) application for managing voluntary blood-donor records.</w:t>
      </w:r>
    </w:p>
    <w:p>
      <w:pPr>
        <w:pStyle w:val="ListParagraph"/>
        <w:numPr>
          <w:ilvl w:val="0"/>
          <w:numId w:val="2"/>
        </w:numPr>
        <w:spacing w:after="90"/>
      </w:pPr>
      <w:r>
        <w:rPr>
          <w:b w:val="false"/>
          <w:bCs w:val="false"/>
          <w:sz w:val="22"/>
          <w:szCs w:val="22"/>
        </w:rPr>
        <w:t xml:space="preserve">To allow donors to register/login via phone number + OTP and maintain a verified donor profile (blood group, contact, location, medical eligibility flags).</w:t>
      </w:r>
    </w:p>
    <w:p>
      <w:pPr>
        <w:pStyle w:val="ListParagraph"/>
        <w:numPr>
          <w:ilvl w:val="0"/>
          <w:numId w:val="2"/>
        </w:numPr>
        <w:spacing w:after="90"/>
      </w:pPr>
      <w:r>
        <w:rPr>
          <w:b w:val="false"/>
          <w:bCs w:val="false"/>
          <w:sz w:val="22"/>
          <w:szCs w:val="22"/>
        </w:rPr>
        <w:t xml:space="preserve">To provide a calendar/list view of past, present (ongoing), and future blood-donation events with self-service registration.</w:t>
      </w:r>
    </w:p>
    <w:p>
      <w:pPr>
        <w:pStyle w:val="ListParagraph"/>
        <w:numPr>
          <w:ilvl w:val="0"/>
          <w:numId w:val="2"/>
        </w:numPr>
        <w:spacing w:after="90"/>
      </w:pPr>
      <w:r>
        <w:rPr>
          <w:b w:val="false"/>
          <w:bCs w:val="false"/>
          <w:sz w:val="22"/>
          <w:szCs w:val="22"/>
        </w:rPr>
        <w:t xml:space="preserve">To implement an emergency "Request Blood" module that matches requests to eligible donors by blood group, proximity, and last-donation-date (90-day rule), with push-notification alerts.</w:t>
      </w:r>
    </w:p>
    <w:p>
      <w:pPr>
        <w:pStyle w:val="ListParagraph"/>
        <w:numPr>
          <w:ilvl w:val="0"/>
          <w:numId w:val="2"/>
        </w:numPr>
        <w:spacing w:after="90"/>
      </w:pPr>
      <w:r>
        <w:rPr>
          <w:b w:val="false"/>
          <w:bCs w:val="false"/>
          <w:sz w:val="22"/>
          <w:szCs w:val="22"/>
        </w:rPr>
        <w:t xml:space="preserve">To provide donors a personal donation history and eligibility countdown, and admins a dashboard to manage events and requests.</w:t>
      </w:r>
    </w:p>
    <w:p>
      <w:pPr>
        <w:pStyle w:val="Heading1"/>
        <w:spacing w:after="160" w:before="280"/>
      </w:pPr>
      <w:r>
        <w:t xml:space="preserve">4. Scope of the Project</w:t>
      </w:r>
    </w:p>
    <w:p>
      <w:pPr>
        <w:spacing w:after="160" w:line="300"/>
      </w:pPr>
      <w:r>
        <w:rPr>
          <w:sz w:val="22"/>
          <w:szCs w:val="22"/>
        </w:rPr>
        <w:t xml:space="preserve">The application targets voluntary donor communities, college/corporate donor clubs, NGOs, and blood banks that need a low-overhead digital registry. The MVP scope (this semester) covers donor onboarding, event management, self-registration, donation history, and emergency rare-blood matching/notification. Hospital inventory management, blood-unit logistics, and payment/insurance integrations are explicitly out of scope for this iteration.</w:t>
      </w:r>
    </w:p>
    <w:p>
      <w:pPr>
        <w:pStyle w:val="Heading1"/>
        <w:spacing w:after="160" w:before="280"/>
      </w:pPr>
      <w:r>
        <w:t xml:space="preserve">5. Review of Existing Systems</w:t>
      </w:r>
    </w:p>
    <w:p>
      <w:pPr>
        <w:spacing w:after="160" w:line="300"/>
      </w:pPr>
      <w:r>
        <w:rPr>
          <w:sz w:val="22"/>
          <w:szCs w:val="22"/>
        </w:rPr>
        <w:t xml:space="preserve">Government portals such as e-Raktkosh provide national blood-bank stock visibility but are not designed as a lightweight, donor-first mobile experience for community groups, and self-service event registration is limited. Several regional NGO apps focus only on donor directories without live event calendars or automated eligibility-based matching. RaktSetu differentiates itself by combining donor registry, event lifecycle (past/present/future), and automated eligibility-aware emergency matching in one cross-platform app.</w:t>
      </w:r>
    </w:p>
    <w:p>
      <w:r>
        <w:br w:type="page"/>
      </w:r>
    </w:p>
    <w:p>
      <w:pPr>
        <w:pStyle w:val="Heading1"/>
        <w:spacing w:after="160" w:before="280"/>
      </w:pPr>
      <w:r>
        <w:t xml:space="preserve">6. Proposed System — Modules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600"/>
      </w:tblGrid>
      <w:tr>
        <w:trPr>
          <w:tblHeader/>
        </w:trPr>
        <w:tc>
          <w:tcPr>
            <w:tcW w:type="dxa" w:w="500"/>
            <w:shd w:fill="1B3A6B" w:val="clear"/>
            <w:tcMar>
              <w:top w:type="dxa" w:w="100"/>
              <w:left w:type="dxa" w:w="120"/>
              <w:bottom w:type="dxa" w:w="100"/>
              <w:right w:type="dxa" w:w="120"/>
            </w:tcMar>
            <w:vAlign w:val="center"/>
          </w:tcPr>
          <w:p>
            <w:pPr>
              <w:jc w:val="left"/>
            </w:pPr>
            <w:r>
              <w:rPr>
                <w:b/>
                <w:bCs/>
                <w:color w:val="FFFFFF"/>
                <w:sz w:val="20"/>
                <w:szCs w:val="20"/>
              </w:rPr>
              <w:t xml:space="preserve">#</w:t>
            </w:r>
          </w:p>
        </w:tc>
        <w:tc>
          <w:tcPr>
            <w:tcW w:type="dxa" w:w="2600"/>
            <w:shd w:fill="1B3A6B" w:val="clear"/>
            <w:tcMar>
              <w:top w:type="dxa" w:w="100"/>
              <w:left w:type="dxa" w:w="120"/>
              <w:bottom w:type="dxa" w:w="100"/>
              <w:right w:type="dxa" w:w="120"/>
            </w:tcMar>
            <w:vAlign w:val="center"/>
          </w:tcPr>
          <w:p>
            <w:pPr>
              <w:jc w:val="left"/>
            </w:pPr>
            <w:r>
              <w:rPr>
                <w:b/>
                <w:bCs/>
                <w:color w:val="FFFFFF"/>
                <w:sz w:val="20"/>
                <w:szCs w:val="20"/>
              </w:rPr>
              <w:t xml:space="preserve">Module</w:t>
            </w:r>
          </w:p>
        </w:tc>
        <w:tc>
          <w:tcPr>
            <w:tcW w:type="dxa" w:w="6600"/>
            <w:shd w:fill="1B3A6B"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1</w:t>
            </w:r>
          </w:p>
        </w:tc>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Authentication</w:t>
            </w:r>
          </w:p>
        </w:tc>
        <w:tc>
          <w:tcPr>
            <w:tcW w:type="dxa" w:w="6600"/>
            <w:tcMar>
              <w:top w:type="dxa" w:w="100"/>
              <w:left w:type="dxa" w:w="120"/>
              <w:bottom w:type="dxa" w:w="100"/>
              <w:right w:type="dxa" w:w="120"/>
            </w:tcMar>
            <w:vAlign w:val="center"/>
          </w:tcPr>
          <w:p>
            <w:pPr>
              <w:jc w:val="left"/>
            </w:pPr>
            <w:r>
              <w:rPr>
                <w:b w:val="false"/>
                <w:bCs w:val="false"/>
                <w:color w:val="000000"/>
                <w:sz w:val="20"/>
                <w:szCs w:val="20"/>
              </w:rPr>
              <w:t xml:space="preserve">Phone number + OTP login/registration (Firebase Phone Auth); profile setup (name, blood group, DOB, gender, city, last donation date).</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w:t>
            </w:r>
          </w:p>
        </w:tc>
        <w:tc>
          <w:tcPr>
            <w:tcW w:type="dxa" w:w="2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Donor Repository</w:t>
            </w:r>
          </w:p>
        </w:tc>
        <w:tc>
          <w:tcPr>
            <w:tcW w:type="dxa" w:w="6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Searchable/filterable list of donors by blood group, city/pincode, and eligibility status (eligible now / days remaining).</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3</w:t>
            </w:r>
          </w:p>
        </w:tc>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Event Management</w:t>
            </w:r>
          </w:p>
        </w:tc>
        <w:tc>
          <w:tcPr>
            <w:tcW w:type="dxa" w:w="6600"/>
            <w:tcMar>
              <w:top w:type="dxa" w:w="100"/>
              <w:left w:type="dxa" w:w="120"/>
              <w:bottom w:type="dxa" w:w="100"/>
              <w:right w:type="dxa" w:w="120"/>
            </w:tcMar>
            <w:vAlign w:val="center"/>
          </w:tcPr>
          <w:p>
            <w:pPr>
              <w:jc w:val="left"/>
            </w:pPr>
            <w:r>
              <w:rPr>
                <w:b w:val="false"/>
                <w:bCs w:val="false"/>
                <w:color w:val="000000"/>
                <w:sz w:val="20"/>
                <w:szCs w:val="20"/>
              </w:rPr>
              <w:t xml:space="preserve">Create/browse donation camps tagged Past, Ongoing, or Upcoming; each event has venue, organizer, date/time, and slot capacity.</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4</w:t>
            </w:r>
          </w:p>
        </w:tc>
        <w:tc>
          <w:tcPr>
            <w:tcW w:type="dxa" w:w="2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Event Self-Registration</w:t>
            </w:r>
          </w:p>
        </w:tc>
        <w:tc>
          <w:tcPr>
            <w:tcW w:type="dxa" w:w="6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Donor taps "Register" on an upcoming event; slot booked, reminder notification scheduled, calendar entry generated.</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5</w:t>
            </w:r>
          </w:p>
        </w:tc>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Donation History</w:t>
            </w:r>
          </w:p>
        </w:tc>
        <w:tc>
          <w:tcPr>
            <w:tcW w:type="dxa" w:w="6600"/>
            <w:tcMar>
              <w:top w:type="dxa" w:w="100"/>
              <w:left w:type="dxa" w:w="120"/>
              <w:bottom w:type="dxa" w:w="100"/>
              <w:right w:type="dxa" w:w="120"/>
            </w:tcMar>
            <w:vAlign w:val="center"/>
          </w:tcPr>
          <w:p>
            <w:pPr>
              <w:jc w:val="left"/>
            </w:pPr>
            <w:r>
              <w:rPr>
                <w:b w:val="false"/>
                <w:bCs w:val="false"/>
                <w:color w:val="000000"/>
                <w:sz w:val="20"/>
                <w:szCs w:val="20"/>
              </w:rPr>
              <w:t xml:space="preserve">Each donor's past donations logged automatically after an event or manually by an admin; drives the 90-day eligibility countdown.</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6</w:t>
            </w:r>
          </w:p>
        </w:tc>
        <w:tc>
          <w:tcPr>
            <w:tcW w:type="dxa" w:w="2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Emergency Blood Request</w:t>
            </w:r>
          </w:p>
        </w:tc>
        <w:tc>
          <w:tcPr>
            <w:tcW w:type="dxa" w:w="6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Requester posts blood group, units, hospital, urgency; system matches &amp; push-notifies eligible donors, ranked by last-donation recency and distance.</w:t>
            </w:r>
          </w:p>
        </w:tc>
      </w:tr>
      <w:tr>
        <w:tc>
          <w:tcPr>
            <w:tcW w:type="dxa" w:w="500"/>
            <w:tcMar>
              <w:top w:type="dxa" w:w="100"/>
              <w:left w:type="dxa" w:w="120"/>
              <w:bottom w:type="dxa" w:w="100"/>
              <w:right w:type="dxa" w:w="120"/>
            </w:tcMar>
            <w:vAlign w:val="center"/>
          </w:tcPr>
          <w:p>
            <w:pPr>
              <w:jc w:val="left"/>
            </w:pPr>
            <w:r>
              <w:rPr>
                <w:b w:val="false"/>
                <w:bCs w:val="false"/>
                <w:color w:val="000000"/>
                <w:sz w:val="20"/>
                <w:szCs w:val="20"/>
              </w:rPr>
              <w:t xml:space="preserve">7</w:t>
            </w:r>
          </w:p>
        </w:tc>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Notifications</w:t>
            </w:r>
          </w:p>
        </w:tc>
        <w:tc>
          <w:tcPr>
            <w:tcW w:type="dxa" w:w="6600"/>
            <w:tcMar>
              <w:top w:type="dxa" w:w="100"/>
              <w:left w:type="dxa" w:w="120"/>
              <w:bottom w:type="dxa" w:w="100"/>
              <w:right w:type="dxa" w:w="120"/>
            </w:tcMar>
            <w:vAlign w:val="center"/>
          </w:tcPr>
          <w:p>
            <w:pPr>
              <w:jc w:val="left"/>
            </w:pPr>
            <w:r>
              <w:rPr>
                <w:b w:val="false"/>
                <w:bCs w:val="false"/>
                <w:color w:val="000000"/>
                <w:sz w:val="20"/>
                <w:szCs w:val="20"/>
              </w:rPr>
              <w:t xml:space="preserve">Firebase Cloud Messaging for event reminders, eligibility-unlocked alerts, and emergency-request broadcasts to matching donors.</w:t>
            </w:r>
          </w:p>
        </w:tc>
      </w:tr>
      <w:tr>
        <w:tc>
          <w:tcPr>
            <w:tcW w:type="dxa" w:w="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8</w:t>
            </w:r>
          </w:p>
        </w:tc>
        <w:tc>
          <w:tcPr>
            <w:tcW w:type="dxa" w:w="2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Admin Dashboard</w:t>
            </w:r>
          </w:p>
        </w:tc>
        <w:tc>
          <w:tcPr>
            <w:tcW w:type="dxa" w:w="66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NGO/blood-bank coordinator role to manage events, verify donations, and monitor request fulfillment.</w:t>
            </w:r>
          </w:p>
        </w:tc>
      </w:tr>
    </w:tbl>
    <w:p>
      <w:pPr>
        <w:pStyle w:val="Heading1"/>
        <w:spacing w:after="160" w:before="280"/>
      </w:pPr>
      <w:r>
        <w:t xml:space="preserve">7.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3A6B"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6300"/>
            <w:shd w:fill="1B3A6B" w:val="clear"/>
            <w:tcMar>
              <w:top w:type="dxa" w:w="100"/>
              <w:left w:type="dxa" w:w="120"/>
              <w:bottom w:type="dxa" w:w="100"/>
              <w:right w:type="dxa" w:w="120"/>
            </w:tcMar>
            <w:vAlign w:val="center"/>
          </w:tcPr>
          <w:p>
            <w:pPr>
              <w:jc w:val="left"/>
            </w:pPr>
            <w:r>
              <w:rPr>
                <w:b/>
                <w:bCs/>
                <w:color w:val="FFFFFF"/>
                <w:sz w:val="20"/>
                <w:szCs w:val="20"/>
              </w:rPr>
              <w:t xml:space="preserve">Technology</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Frontend (Cross-Platform)</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Flutter 3.x / Dart, Material 3</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State Management</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Riverpod / Provider</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Backend-as-a-Service</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Firebase (Authentication, Cloud Firestore, Cloud Functions, Cloud Messaging)</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Alternative Backend</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REST API — .NET Core / Node.js + PostgreSQL (if a self-hosted backend is preferred over Firebase)</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Maps / Location</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Geolocator + Google Maps Flutter plugin (for nearest-donor / nearest-event distance)</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Notifications</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Firebase Cloud Messaging (FCM)</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Version Control</w:t>
            </w:r>
          </w:p>
        </w:tc>
        <w:tc>
          <w:tcPr>
            <w:tcW w:type="dxa" w:w="6300"/>
            <w:tcMar>
              <w:top w:type="dxa" w:w="100"/>
              <w:left w:type="dxa" w:w="120"/>
              <w:bottom w:type="dxa" w:w="100"/>
              <w:right w:type="dxa" w:w="120"/>
            </w:tcMar>
            <w:vAlign w:val="center"/>
          </w:tcPr>
          <w:p>
            <w:pPr>
              <w:jc w:val="left"/>
            </w:pPr>
            <w:r>
              <w:rPr>
                <w:b w:val="false"/>
                <w:bCs w:val="false"/>
                <w:color w:val="000000"/>
                <w:sz w:val="20"/>
                <w:szCs w:val="20"/>
              </w:rPr>
              <w:t xml:space="preserve">Git &amp; GitHub</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Design</w:t>
            </w:r>
          </w:p>
        </w:tc>
        <w:tc>
          <w:tcPr>
            <w:tcW w:type="dxa" w:w="63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Figma (wireframes &amp; UI prototype)</w:t>
            </w:r>
          </w:p>
        </w:tc>
      </w:tr>
    </w:tbl>
    <w:p>
      <w:r>
        <w:br w:type="page"/>
      </w:r>
    </w:p>
    <w:p>
      <w:pPr>
        <w:pStyle w:val="Heading1"/>
        <w:spacing w:after="160" w:before="280"/>
      </w:pPr>
      <w:r>
        <w:t xml:space="preserve">8. Core Data Model (Entities)</w:t>
      </w:r>
    </w:p>
    <w:p>
      <w:pPr>
        <w:pStyle w:val="ListParagraph"/>
        <w:numPr>
          <w:ilvl w:val="0"/>
          <w:numId w:val="2"/>
        </w:numPr>
        <w:spacing w:after="90"/>
      </w:pPr>
      <w:r>
        <w:rPr>
          <w:b/>
          <w:bCs/>
          <w:sz w:val="22"/>
          <w:szCs w:val="22"/>
        </w:rPr>
        <w:t xml:space="preserve">Donor: donorId, name, phone, bloodGroup, gender, dob, city, geoLocation, lastDonationDate, eligibleFromDate, isVerified</w:t>
      </w:r>
    </w:p>
    <w:p>
      <w:pPr>
        <w:pStyle w:val="ListParagraph"/>
        <w:numPr>
          <w:ilvl w:val="0"/>
          <w:numId w:val="2"/>
        </w:numPr>
        <w:spacing w:after="90"/>
      </w:pPr>
      <w:r>
        <w:rPr>
          <w:b w:val="false"/>
          <w:bCs w:val="false"/>
          <w:sz w:val="22"/>
          <w:szCs w:val="22"/>
        </w:rPr>
        <w:t xml:space="preserve">Event: eventId, title, organizer, venue, geoLocation, startDateTime, endDateTime, status(Past/Ongoing/Upcoming), capacity, registeredDonorIds[]</w:t>
      </w:r>
    </w:p>
    <w:p>
      <w:pPr>
        <w:pStyle w:val="ListParagraph"/>
        <w:numPr>
          <w:ilvl w:val="0"/>
          <w:numId w:val="2"/>
        </w:numPr>
        <w:spacing w:after="90"/>
      </w:pPr>
      <w:r>
        <w:rPr>
          <w:b w:val="false"/>
          <w:bCs w:val="false"/>
          <w:sz w:val="22"/>
          <w:szCs w:val="22"/>
        </w:rPr>
        <w:t xml:space="preserve">Registration: registrationId, eventId, donorId, registeredAt, attendanceStatus</w:t>
      </w:r>
    </w:p>
    <w:p>
      <w:pPr>
        <w:pStyle w:val="ListParagraph"/>
        <w:numPr>
          <w:ilvl w:val="0"/>
          <w:numId w:val="2"/>
        </w:numPr>
        <w:spacing w:after="90"/>
      </w:pPr>
      <w:r>
        <w:rPr>
          <w:b w:val="false"/>
          <w:bCs w:val="false"/>
          <w:sz w:val="22"/>
          <w:szCs w:val="22"/>
        </w:rPr>
        <w:t xml:space="preserve">DonationRecord: recordId, donorId, eventId, donationDate, unitsMl, verifiedBy</w:t>
      </w:r>
    </w:p>
    <w:p>
      <w:pPr>
        <w:pStyle w:val="ListParagraph"/>
        <w:numPr>
          <w:ilvl w:val="0"/>
          <w:numId w:val="2"/>
        </w:numPr>
        <w:spacing w:after="90"/>
      </w:pPr>
      <w:r>
        <w:rPr>
          <w:b w:val="false"/>
          <w:bCs w:val="false"/>
          <w:sz w:val="22"/>
          <w:szCs w:val="22"/>
        </w:rPr>
        <w:t xml:space="preserve">BloodRequest: requestId, requesterId, bloodGroup, unitsNeeded, hospital, urgencyLevel, geoLocation, status, matchedDonorIds[], createdAt</w:t>
      </w:r>
    </w:p>
    <w:p>
      <w:pPr>
        <w:pStyle w:val="ListParagraph"/>
        <w:numPr>
          <w:ilvl w:val="0"/>
          <w:numId w:val="2"/>
        </w:numPr>
        <w:spacing w:after="90"/>
      </w:pPr>
      <w:r>
        <w:rPr>
          <w:b w:val="false"/>
          <w:bCs w:val="false"/>
          <w:sz w:val="22"/>
          <w:szCs w:val="22"/>
        </w:rPr>
        <w:t xml:space="preserve">Notification: notificationId, recipientDonorId, type, payload, sentAt, readStatus</w:t>
      </w:r>
    </w:p>
    <w:p>
      <w:pPr>
        <w:pStyle w:val="Heading1"/>
        <w:spacing w:after="160" w:before="280"/>
      </w:pPr>
      <w:r>
        <w:t xml:space="preserve">9. Key Business Rule — Donation Eligibility</w:t>
      </w:r>
    </w:p>
    <w:p>
      <w:pPr>
        <w:spacing w:after="160" w:line="300"/>
      </w:pPr>
      <w:r>
        <w:rPr>
          <w:sz w:val="22"/>
          <w:szCs w:val="22"/>
        </w:rPr>
        <w:t xml:space="preserve">A donor is marked eligible for a new donation only when today's date ≥ lastDonationDate + 90 days (WHO/NBTC-recommended interval for whole-blood donation). The Emergency Blood Request module filters and ranks only eligible donors of the matching (or compatible) blood group, ordered by shortest distance and longest time since last donation, before sending push notifications.</w:t>
      </w:r>
    </w:p>
    <w:p>
      <w:pPr>
        <w:pStyle w:val="Heading1"/>
        <w:spacing w:after="160" w:before="280"/>
      </w:pPr>
      <w:r>
        <w:t xml:space="preserve">10. Development Methodology &amp; Timeline</w:t>
      </w:r>
    </w:p>
    <w:p>
      <w:pPr>
        <w:spacing w:after="160" w:line="300"/>
      </w:pPr>
      <w:r>
        <w:rPr>
          <w:sz w:val="22"/>
          <w:szCs w:val="22"/>
        </w:rPr>
        <w:t xml:space="preserve">The project will follow an Agile (Scrum-lite) approach with weekly sprints across the semester: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700"/>
      </w:tblGrid>
      <w:tr>
        <w:trPr>
          <w:tblHeader/>
        </w:trPr>
        <w:tc>
          <w:tcPr>
            <w:tcW w:type="dxa" w:w="4000"/>
            <w:shd w:fill="1B3A6B" w:val="clear"/>
            <w:tcMar>
              <w:top w:type="dxa" w:w="100"/>
              <w:left w:type="dxa" w:w="120"/>
              <w:bottom w:type="dxa" w:w="100"/>
              <w:right w:type="dxa" w:w="120"/>
            </w:tcMar>
            <w:vAlign w:val="center"/>
          </w:tcPr>
          <w:p>
            <w:pPr>
              <w:jc w:val="left"/>
            </w:pPr>
            <w:r>
              <w:rPr>
                <w:b/>
                <w:bCs/>
                <w:color w:val="FFFFFF"/>
                <w:sz w:val="20"/>
                <w:szCs w:val="20"/>
              </w:rPr>
              <w:t xml:space="preserve">Phase</w:t>
            </w:r>
          </w:p>
        </w:tc>
        <w:tc>
          <w:tcPr>
            <w:tcW w:type="dxa" w:w="1800"/>
            <w:shd w:fill="1B3A6B" w:val="clear"/>
            <w:tcMar>
              <w:top w:type="dxa" w:w="100"/>
              <w:left w:type="dxa" w:w="120"/>
              <w:bottom w:type="dxa" w:w="100"/>
              <w:right w:type="dxa" w:w="120"/>
            </w:tcMar>
            <w:vAlign w:val="center"/>
          </w:tcPr>
          <w:p>
            <w:pPr>
              <w:jc w:val="left"/>
            </w:pPr>
            <w:r>
              <w:rPr>
                <w:b/>
                <w:bCs/>
                <w:color w:val="FFFFFF"/>
                <w:sz w:val="20"/>
                <w:szCs w:val="20"/>
              </w:rPr>
              <w:t xml:space="preserve">Duration</w:t>
            </w:r>
          </w:p>
        </w:tc>
        <w:tc>
          <w:tcPr>
            <w:tcW w:type="dxa" w:w="3700"/>
            <w:shd w:fill="1B3A6B" w:val="clear"/>
            <w:tcMar>
              <w:top w:type="dxa" w:w="100"/>
              <w:left w:type="dxa" w:w="120"/>
              <w:bottom w:type="dxa" w:w="100"/>
              <w:right w:type="dxa" w:w="120"/>
            </w:tcMar>
            <w:vAlign w:val="center"/>
          </w:tcPr>
          <w:p>
            <w:pPr>
              <w:jc w:val="left"/>
            </w:pPr>
            <w:r>
              <w:rPr>
                <w:b/>
                <w:bCs/>
                <w:color w:val="FFFFFF"/>
                <w:sz w:val="20"/>
                <w:szCs w:val="20"/>
              </w:rPr>
              <w:t xml:space="preserve">Deliverable</w:t>
            </w:r>
          </w:p>
        </w:tc>
      </w:tr>
      <w:tr>
        <w:tc>
          <w:tcPr>
            <w:tcW w:type="dxa" w:w="4000"/>
            <w:tcMar>
              <w:top w:type="dxa" w:w="100"/>
              <w:left w:type="dxa" w:w="120"/>
              <w:bottom w:type="dxa" w:w="100"/>
              <w:right w:type="dxa" w:w="120"/>
            </w:tcMar>
            <w:vAlign w:val="center"/>
          </w:tcPr>
          <w:p>
            <w:pPr>
              <w:jc w:val="left"/>
            </w:pPr>
            <w:r>
              <w:rPr>
                <w:b w:val="false"/>
                <w:bCs w:val="false"/>
                <w:color w:val="000000"/>
                <w:sz w:val="20"/>
                <w:szCs w:val="20"/>
              </w:rPr>
              <w:t xml:space="preserve">Requirement Analysis &amp; UI Wireframing</w:t>
            </w:r>
          </w:p>
        </w:tc>
        <w:tc>
          <w:tcPr>
            <w:tcW w:type="dxa" w:w="1800"/>
            <w:tcMar>
              <w:top w:type="dxa" w:w="100"/>
              <w:left w:type="dxa" w:w="120"/>
              <w:bottom w:type="dxa" w:w="100"/>
              <w:right w:type="dxa" w:w="120"/>
            </w:tcMar>
            <w:vAlign w:val="center"/>
          </w:tcPr>
          <w:p>
            <w:pPr>
              <w:jc w:val="left"/>
            </w:pPr>
            <w:r>
              <w:rPr>
                <w:b w:val="false"/>
                <w:bCs w:val="false"/>
                <w:color w:val="000000"/>
                <w:sz w:val="20"/>
                <w:szCs w:val="20"/>
              </w:rPr>
              <w:t xml:space="preserve">Week 1–2</w:t>
            </w:r>
          </w:p>
        </w:tc>
        <w:tc>
          <w:tcPr>
            <w:tcW w:type="dxa" w:w="3700"/>
            <w:tcMar>
              <w:top w:type="dxa" w:w="100"/>
              <w:left w:type="dxa" w:w="120"/>
              <w:bottom w:type="dxa" w:w="100"/>
              <w:right w:type="dxa" w:w="120"/>
            </w:tcMar>
            <w:vAlign w:val="center"/>
          </w:tcPr>
          <w:p>
            <w:pPr>
              <w:jc w:val="left"/>
            </w:pPr>
            <w:r>
              <w:rPr>
                <w:b w:val="false"/>
                <w:bCs w:val="false"/>
                <w:color w:val="000000"/>
                <w:sz w:val="20"/>
                <w:szCs w:val="20"/>
              </w:rPr>
              <w:t xml:space="preserve">Figma wireframes, finalized data model</w:t>
            </w:r>
          </w:p>
        </w:tc>
      </w:tr>
      <w:tr>
        <w:tc>
          <w:tcPr>
            <w:tcW w:type="dxa" w:w="40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Project Setup &amp; Auth Module</w:t>
            </w:r>
          </w:p>
        </w:tc>
        <w:tc>
          <w:tcPr>
            <w:tcW w:type="dxa" w:w="18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Week 3–4</w:t>
            </w:r>
          </w:p>
        </w:tc>
        <w:tc>
          <w:tcPr>
            <w:tcW w:type="dxa" w:w="37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Flutter project skeleton, Firebase Phone-OTP auth</w:t>
            </w:r>
          </w:p>
        </w:tc>
      </w:tr>
      <w:tr>
        <w:tc>
          <w:tcPr>
            <w:tcW w:type="dxa" w:w="4000"/>
            <w:tcMar>
              <w:top w:type="dxa" w:w="100"/>
              <w:left w:type="dxa" w:w="120"/>
              <w:bottom w:type="dxa" w:w="100"/>
              <w:right w:type="dxa" w:w="120"/>
            </w:tcMar>
            <w:vAlign w:val="center"/>
          </w:tcPr>
          <w:p>
            <w:pPr>
              <w:jc w:val="left"/>
            </w:pPr>
            <w:r>
              <w:rPr>
                <w:b w:val="false"/>
                <w:bCs w:val="false"/>
                <w:color w:val="000000"/>
                <w:sz w:val="20"/>
                <w:szCs w:val="20"/>
              </w:rPr>
              <w:t xml:space="preserve">Donor Repository &amp; Profile</w:t>
            </w:r>
          </w:p>
        </w:tc>
        <w:tc>
          <w:tcPr>
            <w:tcW w:type="dxa" w:w="1800"/>
            <w:tcMar>
              <w:top w:type="dxa" w:w="100"/>
              <w:left w:type="dxa" w:w="120"/>
              <w:bottom w:type="dxa" w:w="100"/>
              <w:right w:type="dxa" w:w="120"/>
            </w:tcMar>
            <w:vAlign w:val="center"/>
          </w:tcPr>
          <w:p>
            <w:pPr>
              <w:jc w:val="left"/>
            </w:pPr>
            <w:r>
              <w:rPr>
                <w:b w:val="false"/>
                <w:bCs w:val="false"/>
                <w:color w:val="000000"/>
                <w:sz w:val="20"/>
                <w:szCs w:val="20"/>
              </w:rPr>
              <w:t xml:space="preserve">Week 5–6</w:t>
            </w:r>
          </w:p>
        </w:tc>
        <w:tc>
          <w:tcPr>
            <w:tcW w:type="dxa" w:w="3700"/>
            <w:tcMar>
              <w:top w:type="dxa" w:w="100"/>
              <w:left w:type="dxa" w:w="120"/>
              <w:bottom w:type="dxa" w:w="100"/>
              <w:right w:type="dxa" w:w="120"/>
            </w:tcMar>
            <w:vAlign w:val="center"/>
          </w:tcPr>
          <w:p>
            <w:pPr>
              <w:jc w:val="left"/>
            </w:pPr>
            <w:r>
              <w:rPr>
                <w:b w:val="false"/>
                <w:bCs w:val="false"/>
                <w:color w:val="000000"/>
                <w:sz w:val="20"/>
                <w:szCs w:val="20"/>
              </w:rPr>
              <w:t xml:space="preserve">Donor CRUD, search/filter, eligibility countdown</w:t>
            </w:r>
          </w:p>
        </w:tc>
      </w:tr>
      <w:tr>
        <w:tc>
          <w:tcPr>
            <w:tcW w:type="dxa" w:w="40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Event Management &amp; Registration</w:t>
            </w:r>
          </w:p>
        </w:tc>
        <w:tc>
          <w:tcPr>
            <w:tcW w:type="dxa" w:w="18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Week 7–9</w:t>
            </w:r>
          </w:p>
        </w:tc>
        <w:tc>
          <w:tcPr>
            <w:tcW w:type="dxa" w:w="37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Event listing (Past/Present/Future), self-registration</w:t>
            </w:r>
          </w:p>
        </w:tc>
      </w:tr>
      <w:tr>
        <w:tc>
          <w:tcPr>
            <w:tcW w:type="dxa" w:w="4000"/>
            <w:tcMar>
              <w:top w:type="dxa" w:w="100"/>
              <w:left w:type="dxa" w:w="120"/>
              <w:bottom w:type="dxa" w:w="100"/>
              <w:right w:type="dxa" w:w="120"/>
            </w:tcMar>
            <w:vAlign w:val="center"/>
          </w:tcPr>
          <w:p>
            <w:pPr>
              <w:jc w:val="left"/>
            </w:pPr>
            <w:r>
              <w:rPr>
                <w:b w:val="false"/>
                <w:bCs w:val="false"/>
                <w:color w:val="000000"/>
                <w:sz w:val="20"/>
                <w:szCs w:val="20"/>
              </w:rPr>
              <w:t xml:space="preserve">Emergency Request &amp; Notifications</w:t>
            </w:r>
          </w:p>
        </w:tc>
        <w:tc>
          <w:tcPr>
            <w:tcW w:type="dxa" w:w="1800"/>
            <w:tcMar>
              <w:top w:type="dxa" w:w="100"/>
              <w:left w:type="dxa" w:w="120"/>
              <w:bottom w:type="dxa" w:w="100"/>
              <w:right w:type="dxa" w:w="120"/>
            </w:tcMar>
            <w:vAlign w:val="center"/>
          </w:tcPr>
          <w:p>
            <w:pPr>
              <w:jc w:val="left"/>
            </w:pPr>
            <w:r>
              <w:rPr>
                <w:b w:val="false"/>
                <w:bCs w:val="false"/>
                <w:color w:val="000000"/>
                <w:sz w:val="20"/>
                <w:szCs w:val="20"/>
              </w:rPr>
              <w:t xml:space="preserve">Week 10–11</w:t>
            </w:r>
          </w:p>
        </w:tc>
        <w:tc>
          <w:tcPr>
            <w:tcW w:type="dxa" w:w="3700"/>
            <w:tcMar>
              <w:top w:type="dxa" w:w="100"/>
              <w:left w:type="dxa" w:w="120"/>
              <w:bottom w:type="dxa" w:w="100"/>
              <w:right w:type="dxa" w:w="120"/>
            </w:tcMar>
            <w:vAlign w:val="center"/>
          </w:tcPr>
          <w:p>
            <w:pPr>
              <w:jc w:val="left"/>
            </w:pPr>
            <w:r>
              <w:rPr>
                <w:b w:val="false"/>
                <w:bCs w:val="false"/>
                <w:color w:val="000000"/>
                <w:sz w:val="20"/>
                <w:szCs w:val="20"/>
              </w:rPr>
              <w:t xml:space="preserve">Rare-blood matching engine, FCM alerts</w:t>
            </w:r>
          </w:p>
        </w:tc>
      </w:tr>
      <w:tr>
        <w:tc>
          <w:tcPr>
            <w:tcW w:type="dxa" w:w="40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Admin Dashboard &amp; Testing</w:t>
            </w:r>
          </w:p>
        </w:tc>
        <w:tc>
          <w:tcPr>
            <w:tcW w:type="dxa" w:w="18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Week 12–13</w:t>
            </w:r>
          </w:p>
        </w:tc>
        <w:tc>
          <w:tcPr>
            <w:tcW w:type="dxa" w:w="37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Admin panel, unit/integration testing, bug fixing</w:t>
            </w:r>
          </w:p>
        </w:tc>
      </w:tr>
      <w:tr>
        <w:tc>
          <w:tcPr>
            <w:tcW w:type="dxa" w:w="4000"/>
            <w:tcMar>
              <w:top w:type="dxa" w:w="100"/>
              <w:left w:type="dxa" w:w="120"/>
              <w:bottom w:type="dxa" w:w="100"/>
              <w:right w:type="dxa" w:w="120"/>
            </w:tcMar>
            <w:vAlign w:val="center"/>
          </w:tcPr>
          <w:p>
            <w:pPr>
              <w:jc w:val="left"/>
            </w:pPr>
            <w:r>
              <w:rPr>
                <w:b w:val="false"/>
                <w:bCs w:val="false"/>
                <w:color w:val="000000"/>
                <w:sz w:val="20"/>
                <w:szCs w:val="20"/>
              </w:rPr>
              <w:t xml:space="preserve">Final Report, Demo &amp; Deployment</w:t>
            </w:r>
          </w:p>
        </w:tc>
        <w:tc>
          <w:tcPr>
            <w:tcW w:type="dxa" w:w="1800"/>
            <w:tcMar>
              <w:top w:type="dxa" w:w="100"/>
              <w:left w:type="dxa" w:w="120"/>
              <w:bottom w:type="dxa" w:w="100"/>
              <w:right w:type="dxa" w:w="120"/>
            </w:tcMar>
            <w:vAlign w:val="center"/>
          </w:tcPr>
          <w:p>
            <w:pPr>
              <w:jc w:val="left"/>
            </w:pPr>
            <w:r>
              <w:rPr>
                <w:b w:val="false"/>
                <w:bCs w:val="false"/>
                <w:color w:val="000000"/>
                <w:sz w:val="20"/>
                <w:szCs w:val="20"/>
              </w:rPr>
              <w:t xml:space="preserve">Week 14–15</w:t>
            </w:r>
          </w:p>
        </w:tc>
        <w:tc>
          <w:tcPr>
            <w:tcW w:type="dxa" w:w="3700"/>
            <w:tcMar>
              <w:top w:type="dxa" w:w="100"/>
              <w:left w:type="dxa" w:w="120"/>
              <w:bottom w:type="dxa" w:w="100"/>
              <w:right w:type="dxa" w:w="120"/>
            </w:tcMar>
            <w:vAlign w:val="center"/>
          </w:tcPr>
          <w:p>
            <w:pPr>
              <w:jc w:val="left"/>
            </w:pPr>
            <w:r>
              <w:rPr>
                <w:b w:val="false"/>
                <w:bCs w:val="false"/>
                <w:color w:val="000000"/>
                <w:sz w:val="20"/>
                <w:szCs w:val="20"/>
              </w:rPr>
              <w:t xml:space="preserve">APK/IPA build, final documentation, viva demo</w:t>
            </w:r>
          </w:p>
        </w:tc>
      </w:tr>
    </w:tbl>
    <w:p>
      <w:r>
        <w:br w:type="page"/>
      </w:r>
    </w:p>
    <w:p>
      <w:pPr>
        <w:pStyle w:val="Heading1"/>
        <w:spacing w:after="160" w:before="280"/>
      </w:pPr>
      <w:r>
        <w:t xml:space="preserve">11. Expected Outcomes</w:t>
      </w:r>
    </w:p>
    <w:p>
      <w:pPr>
        <w:pStyle w:val="ListParagraph"/>
        <w:numPr>
          <w:ilvl w:val="0"/>
          <w:numId w:val="2"/>
        </w:numPr>
        <w:spacing w:after="90"/>
      </w:pPr>
      <w:r>
        <w:rPr>
          <w:b w:val="false"/>
          <w:bCs w:val="false"/>
          <w:sz w:val="22"/>
          <w:szCs w:val="22"/>
        </w:rPr>
        <w:t xml:space="preserve">A working cross-platform (Android/iOS) mobile app from a single Flutter codebase.</w:t>
      </w:r>
    </w:p>
    <w:p>
      <w:pPr>
        <w:pStyle w:val="ListParagraph"/>
        <w:numPr>
          <w:ilvl w:val="0"/>
          <w:numId w:val="2"/>
        </w:numPr>
        <w:spacing w:after="90"/>
      </w:pPr>
      <w:r>
        <w:rPr>
          <w:b w:val="false"/>
          <w:bCs w:val="false"/>
          <w:sz w:val="22"/>
          <w:szCs w:val="22"/>
        </w:rPr>
        <w:t xml:space="preserve">A live, searchable voluntary blood-donor repository with automated eligibility tracking.</w:t>
      </w:r>
    </w:p>
    <w:p>
      <w:pPr>
        <w:pStyle w:val="ListParagraph"/>
        <w:numPr>
          <w:ilvl w:val="0"/>
          <w:numId w:val="2"/>
        </w:numPr>
        <w:spacing w:after="90"/>
      </w:pPr>
      <w:r>
        <w:rPr>
          <w:b w:val="false"/>
          <w:bCs w:val="false"/>
          <w:sz w:val="22"/>
          <w:szCs w:val="22"/>
        </w:rPr>
        <w:t xml:space="preserve">A functioning event lifecycle (past/present/future) with self-service registration and reminders.</w:t>
      </w:r>
    </w:p>
    <w:p>
      <w:pPr>
        <w:pStyle w:val="ListParagraph"/>
        <w:numPr>
          <w:ilvl w:val="0"/>
          <w:numId w:val="2"/>
        </w:numPr>
        <w:spacing w:after="90"/>
      </w:pPr>
      <w:r>
        <w:rPr>
          <w:b w:val="false"/>
          <w:bCs w:val="false"/>
          <w:sz w:val="22"/>
          <w:szCs w:val="22"/>
        </w:rPr>
        <w:t xml:space="preserve">An emergency rare-blood matching and notification system reducing donor-search time.</w:t>
      </w:r>
    </w:p>
    <w:p>
      <w:pPr>
        <w:pStyle w:val="ListParagraph"/>
        <w:numPr>
          <w:ilvl w:val="0"/>
          <w:numId w:val="2"/>
        </w:numPr>
        <w:spacing w:after="90"/>
      </w:pPr>
      <w:r>
        <w:rPr>
          <w:b w:val="false"/>
          <w:bCs w:val="false"/>
          <w:sz w:val="22"/>
          <w:szCs w:val="22"/>
        </w:rPr>
        <w:t xml:space="preserve">A reusable module architecture (auth, events, requests, notifications) extensible to real NGO/blood-bank deployment.</w:t>
      </w:r>
    </w:p>
    <w:p>
      <w:pPr>
        <w:pStyle w:val="Heading1"/>
        <w:spacing w:after="160" w:before="280"/>
      </w:pPr>
      <w:r>
        <w:t xml:space="preserve">12. Team Members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00"/>
        <w:gridCol w:w="3000"/>
      </w:tblGrid>
      <w:tr>
        <w:trPr>
          <w:tblHeader/>
        </w:trPr>
        <w:tc>
          <w:tcPr>
            <w:tcW w:type="dxa" w:w="900"/>
            <w:shd w:fill="1B3A6B" w:val="clear"/>
            <w:tcMar>
              <w:top w:type="dxa" w:w="100"/>
              <w:left w:type="dxa" w:w="120"/>
              <w:bottom w:type="dxa" w:w="100"/>
              <w:right w:type="dxa" w:w="120"/>
            </w:tcMar>
            <w:vAlign w:val="center"/>
          </w:tcPr>
          <w:p>
            <w:pPr>
              <w:jc w:val="left"/>
            </w:pPr>
            <w:r>
              <w:rPr>
                <w:b/>
                <w:bCs/>
                <w:color w:val="FFFFFF"/>
                <w:sz w:val="20"/>
                <w:szCs w:val="20"/>
              </w:rPr>
              <w:t xml:space="preserve">S.No.</w:t>
            </w:r>
          </w:p>
        </w:tc>
        <w:tc>
          <w:tcPr>
            <w:tcW w:type="dxa" w:w="2400"/>
            <w:shd w:fill="1B3A6B" w:val="clear"/>
            <w:tcMar>
              <w:top w:type="dxa" w:w="100"/>
              <w:left w:type="dxa" w:w="120"/>
              <w:bottom w:type="dxa" w:w="100"/>
              <w:right w:type="dxa" w:w="120"/>
            </w:tcMar>
            <w:vAlign w:val="center"/>
          </w:tcPr>
          <w:p>
            <w:pPr>
              <w:jc w:val="left"/>
            </w:pPr>
            <w:r>
              <w:rPr>
                <w:b/>
                <w:bCs/>
                <w:color w:val="FFFFFF"/>
                <w:sz w:val="20"/>
                <w:szCs w:val="20"/>
              </w:rPr>
              <w:t xml:space="preserve">Enrolment Number</w:t>
            </w:r>
          </w:p>
        </w:tc>
        <w:tc>
          <w:tcPr>
            <w:tcW w:type="dxa" w:w="3200"/>
            <w:shd w:fill="1B3A6B" w:val="clear"/>
            <w:tcMar>
              <w:top w:type="dxa" w:w="100"/>
              <w:left w:type="dxa" w:w="120"/>
              <w:bottom w:type="dxa" w:w="100"/>
              <w:right w:type="dxa" w:w="120"/>
            </w:tcMar>
            <w:vAlign w:val="center"/>
          </w:tcPr>
          <w:p>
            <w:pPr>
              <w:jc w:val="left"/>
            </w:pPr>
            <w:r>
              <w:rPr>
                <w:b/>
                <w:bCs/>
                <w:color w:val="FFFFFF"/>
                <w:sz w:val="20"/>
                <w:szCs w:val="20"/>
              </w:rPr>
              <w:t xml:space="preserve">Full Name</w:t>
            </w:r>
          </w:p>
        </w:tc>
        <w:tc>
          <w:tcPr>
            <w:tcW w:type="dxa" w:w="3000"/>
            <w:shd w:fill="1B3A6B" w:val="clear"/>
            <w:tcMar>
              <w:top w:type="dxa" w:w="100"/>
              <w:left w:type="dxa" w:w="120"/>
              <w:bottom w:type="dxa" w:w="100"/>
              <w:right w:type="dxa" w:w="120"/>
            </w:tcMar>
            <w:vAlign w:val="center"/>
          </w:tcPr>
          <w:p>
            <w:pPr>
              <w:jc w:val="left"/>
            </w:pPr>
            <w:r>
              <w:rPr>
                <w:b/>
                <w:bCs/>
                <w:color w:val="FFFFFF"/>
                <w:sz w:val="20"/>
                <w:szCs w:val="20"/>
              </w:rPr>
              <w:t xml:space="preserve">Role</w:t>
            </w:r>
          </w:p>
        </w:tc>
      </w:tr>
      <w:tr>
        <w:tc>
          <w:tcPr>
            <w:tcW w:type="dxa" w:w="900"/>
            <w:tcMar>
              <w:top w:type="dxa" w:w="100"/>
              <w:left w:type="dxa" w:w="120"/>
              <w:bottom w:type="dxa" w:w="100"/>
              <w:right w:type="dxa" w:w="120"/>
            </w:tcMar>
            <w:vAlign w:val="center"/>
          </w:tcPr>
          <w:p>
            <w:pPr>
              <w:jc w:val="left"/>
            </w:pPr>
            <w:r>
              <w:rPr>
                <w:b w:val="false"/>
                <w:bCs w:val="false"/>
                <w:color w:val="000000"/>
                <w:sz w:val="20"/>
                <w:szCs w:val="20"/>
              </w:rPr>
              <w:t xml:space="preserve">1</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202402519010161</w:t>
            </w:r>
          </w:p>
        </w:tc>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Mohammedmoin Abdulvahid Memon</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Frontend Development (Flutter UI/UX — screens, navigation, widgets)</w:t>
            </w:r>
          </w:p>
        </w:tc>
      </w:tr>
      <w:tr>
        <w:tc>
          <w:tcPr>
            <w:tcW w:type="dxa" w:w="9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w:t>
            </w:r>
          </w:p>
        </w:tc>
        <w:tc>
          <w:tcPr>
            <w:tcW w:type="dxa" w:w="2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202402519010192</w:t>
            </w:r>
          </w:p>
        </w:tc>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Pathan Arkannoor Arshadnoor</w:t>
            </w:r>
          </w:p>
        </w:tc>
        <w:tc>
          <w:tcPr>
            <w:tcW w:type="dxa" w:w="30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Backend / Firebase Integration (Auth, Firestore, Cloud Functions, matching logic)</w:t>
            </w:r>
          </w:p>
        </w:tc>
      </w:tr>
      <w:tr>
        <w:tc>
          <w:tcPr>
            <w:tcW w:type="dxa" w:w="900"/>
            <w:tcMar>
              <w:top w:type="dxa" w:w="100"/>
              <w:left w:type="dxa" w:w="120"/>
              <w:bottom w:type="dxa" w:w="100"/>
              <w:right w:type="dxa" w:w="120"/>
            </w:tcMar>
            <w:vAlign w:val="center"/>
          </w:tcPr>
          <w:p>
            <w:pPr>
              <w:jc w:val="left"/>
            </w:pPr>
            <w:r>
              <w:rPr>
                <w:b w:val="false"/>
                <w:bCs w:val="false"/>
                <w:color w:val="000000"/>
                <w:sz w:val="20"/>
                <w:szCs w:val="20"/>
              </w:rPr>
              <w:t xml:space="preserve">3</w:t>
            </w:r>
          </w:p>
        </w:tc>
        <w:tc>
          <w:tcPr>
            <w:tcW w:type="dxa" w:w="2400"/>
            <w:tcMar>
              <w:top w:type="dxa" w:w="100"/>
              <w:left w:type="dxa" w:w="120"/>
              <w:bottom w:type="dxa" w:w="100"/>
              <w:right w:type="dxa" w:w="120"/>
            </w:tcMar>
            <w:vAlign w:val="center"/>
          </w:tcPr>
          <w:p>
            <w:pPr>
              <w:jc w:val="left"/>
            </w:pPr>
            <w:r>
              <w:rPr>
                <w:b w:val="false"/>
                <w:bCs w:val="false"/>
                <w:color w:val="000000"/>
                <w:sz w:val="20"/>
                <w:szCs w:val="20"/>
              </w:rPr>
              <w:t xml:space="preserve">202402519010162</w:t>
            </w:r>
          </w:p>
        </w:tc>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Memon Muhammed Mohnishbhai</w:t>
            </w:r>
          </w:p>
        </w:tc>
        <w:tc>
          <w:tcPr>
            <w:tcW w:type="dxa" w:w="3000"/>
            <w:tcMar>
              <w:top w:type="dxa" w:w="100"/>
              <w:left w:type="dxa" w:w="120"/>
              <w:bottom w:type="dxa" w:w="100"/>
              <w:right w:type="dxa" w:w="120"/>
            </w:tcMar>
            <w:vAlign w:val="center"/>
          </w:tcPr>
          <w:p>
            <w:pPr>
              <w:jc w:val="left"/>
            </w:pPr>
            <w:r>
              <w:rPr>
                <w:b w:val="false"/>
                <w:bCs w:val="false"/>
                <w:color w:val="000000"/>
                <w:sz w:val="20"/>
                <w:szCs w:val="20"/>
              </w:rPr>
              <w:t xml:space="preserve">Testing, Notifications (FCM) &amp; Documentation</w:t>
            </w:r>
          </w:p>
        </w:tc>
      </w:tr>
    </w:tbl>
    <w:p>
      <w:pPr>
        <w:pStyle w:val="Heading1"/>
        <w:spacing w:after="160" w:before="280"/>
      </w:pPr>
      <w:r>
        <w:t xml:space="preserve">13. References</w:t>
      </w:r>
    </w:p>
    <w:p>
      <w:pPr>
        <w:spacing w:after="160" w:line="300"/>
      </w:pPr>
      <w:r>
        <w:rPr>
          <w:i/>
          <w:iCs/>
          <w:sz w:val="20"/>
          <w:szCs w:val="20"/>
        </w:rPr>
        <w:t xml:space="preserve">1. e-Raktkosh — Centralized Blood Bank Management Information System, Government of India.</w:t>
      </w:r>
    </w:p>
    <w:p>
      <w:pPr>
        <w:spacing w:after="160" w:line="300"/>
      </w:pPr>
      <w:r>
        <w:rPr>
          <w:i/>
          <w:iCs/>
          <w:sz w:val="20"/>
          <w:szCs w:val="20"/>
        </w:rPr>
        <w:t xml:space="preserve">2. World Health Organization — Blood Donor Selection: Guidelines on Assessing Donor Suitability for Blood Donation.</w:t>
      </w:r>
    </w:p>
    <w:p>
      <w:pPr>
        <w:spacing w:after="160" w:line="300"/>
      </w:pPr>
      <w:r>
        <w:rPr>
          <w:i/>
          <w:iCs/>
          <w:sz w:val="20"/>
          <w:szCs w:val="20"/>
        </w:rPr>
        <w:t xml:space="preserve">3. Flutter Official Documentation — flutter.dev</w:t>
      </w:r>
    </w:p>
    <w:p>
      <w:pPr>
        <w:spacing w:after="160" w:line="300"/>
      </w:pPr>
      <w:r>
        <w:rPr>
          <w:i/>
          <w:iCs/>
          <w:sz w:val="20"/>
          <w:szCs w:val="20"/>
        </w:rPr>
        <w:t xml:space="preserve">4. Firebase Documentation — firebase.google.com/docs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2026-08-03T19:18:26.767Z</dcterms:created>
  <dcterms:modified xsi:type="dcterms:W3CDTF">2026-08-03T19:18:26.785Z</dcterms:modified>
</cp:coreProperties>
</file>

<file path=docProps/custom.xml><?xml version="1.0" encoding="utf-8"?>
<Properties xmlns="http://schemas.openxmlformats.org/officeDocument/2006/custom-properties" xmlns:vt="http://schemas.openxmlformats.org/officeDocument/2006/docPropsVTypes"/>
</file>