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r>
        <w:t xml:space="preserve"/>
      </w:r>
    </w:p>
    <w:p>
      <w:pPr>
        <w:spacing w:before="0" w:after="60"/>
        <w:jc w:val="center"/>
      </w:pPr>
      <w:r>
        <w:rPr>
          <w:rFonts w:ascii="Arial" w:cs="Arial" w:eastAsia="Arial" w:hAnsi="Arial"/>
          <w:caps/>
          <w:color w:val="4A4A4A"/>
          <w:spacing w:val="40"/>
          <w:sz w:val="18"/>
          <w:szCs w:val="18"/>
        </w:rPr>
        <w:t xml:space="preserve">STAGE 1 — INTERNAL FOUNDATION DOCUMENT</w:t>
      </w:r>
    </w:p>
    <w:p>
      <w:pPr>
        <w:spacing w:before="80" w:after="120"/>
      </w:pPr>
      <w:r>
        <w:t xml:space="preserve"/>
      </w:r>
    </w:p>
    <w:p>
      <w:pPr>
        <w:spacing w:before="200" w:after="80"/>
        <w:jc w:val="center"/>
      </w:pPr>
      <w:r>
        <w:rPr>
          <w:rFonts w:ascii="Georgia" w:cs="Georgia" w:eastAsia="Georgia" w:hAnsi="Georgia"/>
          <w:b/>
          <w:bCs/>
          <w:caps/>
          <w:color w:val="2D6A4F"/>
          <w:spacing w:val="60"/>
          <w:sz w:val="52"/>
          <w:szCs w:val="52"/>
        </w:rPr>
        <w:t xml:space="preserve">ARKADIA ECO-INTELLIGENCE INITIATIVE</w:t>
      </w:r>
    </w:p>
    <w:p>
      <w:pPr>
        <w:spacing w:before="40" w:after="120"/>
      </w:pPr>
      <w:r>
        <w:t xml:space="preserve"/>
      </w:r>
    </w:p>
    <w:p>
      <w:pPr>
        <w:spacing w:before="60" w:after="60"/>
        <w:jc w:val="center"/>
      </w:pPr>
      <w:r>
        <w:rPr>
          <w:rFonts w:ascii="Georgia" w:cs="Georgia" w:eastAsia="Georgia" w:hAnsi="Georgia"/>
          <w:i/>
          <w:iCs/>
          <w:color w:val="B7791F"/>
          <w:sz w:val="26"/>
          <w:szCs w:val="26"/>
        </w:rPr>
        <w:t xml:space="preserve">The Pankshin Covenant</w:t>
      </w:r>
    </w:p>
    <w:p>
      <w:pPr>
        <w:spacing w:before="60" w:after="60"/>
        <w:jc w:val="center"/>
      </w:pPr>
      <w:r>
        <w:rPr>
          <w:rFonts w:ascii="Georgia" w:cs="Georgia" w:eastAsia="Georgia" w:hAnsi="Georgia"/>
          <w:i/>
          <w:iCs/>
          <w:color w:val="4A4A4A"/>
          <w:sz w:val="26"/>
          <w:szCs w:val="26"/>
        </w:rPr>
        <w:t xml:space="preserve">Regenerative Agriculture &amp; Ecological Intelligence</w:t>
      </w:r>
    </w:p>
    <w:p>
      <w:pPr>
        <w:spacing w:before="120" w:after="120"/>
      </w:pPr>
      <w:r>
        <w:t xml:space="preserve"/>
      </w:r>
    </w:p>
    <w:p>
      <w:pPr>
        <w:pBdr>
          <w:bottom w:val="single" w:color="52B788" w:sz="6" w:space="1"/>
        </w:pBdr>
        <w:spacing w:before="160" w:after="160"/>
      </w:pPr>
      <w:r>
        <w:t xml:space="preserve"/>
      </w:r>
    </w:p>
    <w:p>
      <w:pPr>
        <w:spacing w:before="80" w:after="120"/>
      </w:pPr>
      <w:r>
        <w:t xml:space="preserve"/>
      </w:r>
    </w:p>
    <w:p>
      <w:pPr>
        <w:spacing w:before="40" w:after="40"/>
        <w:jc w:val="center"/>
      </w:pPr>
      <w:r>
        <w:rPr>
          <w:rFonts w:ascii="Arial" w:cs="Arial" w:eastAsia="Arial" w:hAnsi="Arial"/>
          <w:color w:val="4A4A4A"/>
          <w:sz w:val="18"/>
          <w:szCs w:val="18"/>
        </w:rPr>
        <w:t xml:space="preserve">Location: Forest edge, adjacent to FCE Pankshin, Plateau State, Nigeria</w:t>
      </w:r>
    </w:p>
    <w:p>
      <w:pPr>
        <w:spacing w:before="40" w:after="40"/>
        <w:jc w:val="center"/>
      </w:pPr>
      <w:r>
        <w:rPr>
          <w:rFonts w:ascii="Arial" w:cs="Arial" w:eastAsia="Arial" w:hAnsi="Arial"/>
          <w:color w:val="4A4A4A"/>
          <w:sz w:val="18"/>
          <w:szCs w:val="18"/>
        </w:rPr>
        <w:t xml:space="preserve">Date: April 2026</w:t>
      </w:r>
    </w:p>
    <w:p>
      <w:pPr>
        <w:spacing w:before="40" w:after="40"/>
        <w:jc w:val="center"/>
      </w:pPr>
      <w:r>
        <w:rPr>
          <w:rFonts w:ascii="Arial" w:cs="Arial" w:eastAsia="Arial" w:hAnsi="Arial"/>
          <w:color w:val="4A4A4A"/>
          <w:sz w:val="18"/>
          <w:szCs w:val="18"/>
        </w:rPr>
        <w:t xml:space="preserve">Classification: Internal — Team Alignment &amp; Landlord Proposal</w:t>
      </w:r>
    </w:p>
    <w:p>
      <w:pPr>
        <w:spacing w:before="80" w:after="120"/>
      </w:pPr>
      <w:r>
        <w:t xml:space="preserve"/>
      </w:r>
    </w:p>
    <w:p>
      <w:pPr>
        <w:pBdr>
          <w:bottom w:val="single" w:color="52B788" w:sz="6" w:space="1"/>
        </w:pBdr>
        <w:spacing w:before="160" w:after="160"/>
      </w:pPr>
      <w:r>
        <w:t xml:space="preserve"/>
      </w:r>
    </w:p>
    <w:p>
      <w:pPr>
        <w:spacing w:before="300" w:after="120"/>
      </w:pPr>
      <w:r>
        <w:t xml:space="preserve"/>
      </w:r>
    </w:p>
    <w:p>
      <w:pPr>
        <w:spacing w:before="60" w:after="60"/>
      </w:pPr>
      <w:r>
        <w:rPr>
          <w:rFonts w:ascii="Georgia" w:cs="Georgia" w:eastAsia="Georgia" w:hAnsi="Georgia"/>
          <w:i/>
          <w:iCs/>
          <w:color w:val="2D6A4F"/>
          <w:sz w:val="22"/>
          <w:szCs w:val="22"/>
        </w:rPr>
        <w:t xml:space="preserve">The soil is a living bank account. The depth of the dig determines the interest rate of the return.</w:t>
      </w:r>
    </w:p>
    <w:p>
      <w:pPr>
        <w:spacing w:before="400" w:after="120"/>
      </w:pPr>
      <w:r>
        <w:t xml:space="preserve"/>
      </w:r>
    </w:p>
    <w:p>
      <w:r>
        <w:br w:type="page"/>
      </w:r>
    </w:p>
    <w:p>
      <w:pPr>
        <w:spacing w:before="360" w:after="120"/>
      </w:pPr>
      <w:r>
        <w:rPr>
          <w:rFonts w:ascii="Georgia" w:cs="Georgia" w:eastAsia="Georgia" w:hAnsi="Georgia"/>
          <w:b/>
          <w:bCs/>
          <w:caps/>
          <w:color w:val="2D6A4F"/>
          <w:spacing w:val="40"/>
          <w:sz w:val="36"/>
          <w:szCs w:val="36"/>
        </w:rPr>
        <w:t xml:space="preserve">PREAMBLE</w:t>
      </w:r>
    </w:p>
    <w:p>
      <w:pPr>
        <w:pBdr>
          <w:bottom w:val="single" w:color="74C69D" w:sz="6" w:space="1"/>
        </w:pBdr>
        <w:spacing w:before="160" w:after="160"/>
      </w:pPr>
      <w:r>
        <w:t xml:space="preserve"/>
      </w:r>
    </w:p>
    <w:p>
      <w:pPr>
        <w:spacing w:before="40" w:after="120"/>
      </w:pPr>
      <w:r>
        <w:t xml:space="preserve"/>
      </w:r>
    </w:p>
    <w:p>
      <w:pPr>
        <w:spacing w:before="80" w:after="80"/>
      </w:pPr>
      <w:r>
        <w:rPr>
          <w:rFonts w:ascii="Arial" w:cs="Arial" w:eastAsia="Arial" w:hAnsi="Arial"/>
          <w:color w:val="1A1A1A"/>
          <w:sz w:val="22"/>
          <w:szCs w:val="22"/>
        </w:rPr>
        <w:t xml:space="preserve">This document is the founding covenant of the Arkadia Eco-Intelligence Initiative. It is written for three purposes:</w:t>
      </w:r>
    </w:p>
    <w:p>
      <w:pPr>
        <w:spacing w:before="60" w:after="120"/>
      </w:pPr>
      <w:r>
        <w:t xml:space="preserve"/>
      </w:r>
    </w:p>
    <w:p>
      <w:pPr>
        <w:pStyle w:val="ListParagraph"/>
        <w:numPr>
          <w:ilvl w:val="0"/>
          <w:numId w:val="2"/>
        </w:numPr>
        <w:spacing w:before="60" w:after="60"/>
      </w:pPr>
      <w:r>
        <w:rPr>
          <w:rFonts w:ascii="Arial" w:cs="Arial" w:eastAsia="Arial" w:hAnsi="Arial"/>
          <w:color w:val="1A1A1A"/>
          <w:sz w:val="22"/>
          <w:szCs w:val="22"/>
        </w:rPr>
        <w:t xml:space="preserve">To align the five Pioneer Partners on a shared mission, defined roles, and agreed next steps before any external investment is sought.</w:t>
      </w:r>
    </w:p>
    <w:p>
      <w:pPr>
        <w:pStyle w:val="ListParagraph"/>
        <w:numPr>
          <w:ilvl w:val="0"/>
          <w:numId w:val="2"/>
        </w:numPr>
        <w:spacing w:before="60" w:after="60"/>
      </w:pPr>
      <w:r>
        <w:rPr>
          <w:rFonts w:ascii="Arial" w:cs="Arial" w:eastAsia="Arial" w:hAnsi="Arial"/>
          <w:color w:val="1A1A1A"/>
          <w:sz w:val="22"/>
          <w:szCs w:val="22"/>
        </w:rPr>
        <w:t xml:space="preserve">To serve as a formal proposal to the Landlord of the Pankshin property, inviting him into the initiative as Founding Patron and requesting written consent for a minimum five-year land access agreement.</w:t>
      </w:r>
    </w:p>
    <w:p>
      <w:pPr>
        <w:pStyle w:val="ListParagraph"/>
        <w:numPr>
          <w:ilvl w:val="0"/>
          <w:numId w:val="2"/>
        </w:numPr>
        <w:spacing w:before="60" w:after="60"/>
      </w:pPr>
      <w:r>
        <w:rPr>
          <w:rFonts w:ascii="Arial" w:cs="Arial" w:eastAsia="Arial" w:hAnsi="Arial"/>
          <w:color w:val="1A1A1A"/>
          <w:sz w:val="22"/>
          <w:szCs w:val="22"/>
        </w:rPr>
        <w:t xml:space="preserve">To provide the foundational document required for CAC registration of the Arkadia Eco-Intelligence Initiative as a legal entity in Nigeria.</w:t>
      </w:r>
    </w:p>
    <w:p>
      <w:pPr>
        <w:spacing w:before="80" w:after="120"/>
      </w:pPr>
      <w:r>
        <w:t xml:space="preserve"/>
      </w:r>
    </w:p>
    <w:p>
      <w:pPr>
        <w:spacing w:before="80" w:after="80"/>
      </w:pPr>
      <w:r>
        <w:rPr>
          <w:rFonts w:ascii="Arial" w:cs="Arial" w:eastAsia="Arial" w:hAnsi="Arial"/>
          <w:color w:val="1A1A1A"/>
          <w:sz w:val="22"/>
          <w:szCs w:val="22"/>
        </w:rPr>
        <w:t xml:space="preserve">This is not a grant proposal. It is not a pitch deck. It is the foundation being poured before the guests are invited.</w:t>
      </w:r>
    </w:p>
    <w:p>
      <w:pPr>
        <w:spacing w:before="80" w:after="120"/>
      </w:pPr>
      <w:r>
        <w:t xml:space="preserve"/>
      </w:r>
    </w:p>
    <w:p>
      <w:pPr>
        <w:pBdr>
          <w:top w:val="single" w:color="2D6A4F" w:sz="3"/>
          <w:bottom w:val="single" w:color="2D6A4F" w:sz="3"/>
          <w:left w:val="single" w:color="2D6A4F" w:sz="3"/>
          <w:right w:val="single" w:color="2D6A4F" w:sz="3"/>
        </w:pBdr>
        <w:spacing w:before="200" w:after="200"/>
        <w:jc w:val="center"/>
      </w:pPr>
      <w:r>
        <w:rPr>
          <w:rFonts w:ascii="Georgia" w:cs="Georgia" w:eastAsia="Georgia" w:hAnsi="Georgia"/>
          <w:i/>
          <w:iCs/>
          <w:color w:val="1A1A1A"/>
          <w:sz w:val="22"/>
          <w:szCs w:val="22"/>
        </w:rPr>
        <w:t xml:space="preserve">The energy is high. The vision is clear. The ground is fertile. The foundation must now be documented, agreed, and signed before we build.</w:t>
      </w:r>
    </w:p>
    <w:p>
      <w:r>
        <w:br w:type="page"/>
      </w:r>
    </w:p>
    <w:p>
      <w:pPr>
        <w:spacing w:before="360" w:after="120"/>
      </w:pPr>
      <w:r>
        <w:rPr>
          <w:rFonts w:ascii="Georgia" w:cs="Georgia" w:eastAsia="Georgia" w:hAnsi="Georgia"/>
          <w:b/>
          <w:bCs/>
          <w:caps/>
          <w:color w:val="2D6A4F"/>
          <w:spacing w:val="40"/>
          <w:sz w:val="36"/>
          <w:szCs w:val="36"/>
        </w:rPr>
        <w:t xml:space="preserve">SECTION 1: THE VISION</w:t>
      </w:r>
    </w:p>
    <w:p>
      <w:pPr>
        <w:pBdr>
          <w:bottom w:val="single" w:color="74C69D" w:sz="6" w:space="1"/>
        </w:pBdr>
        <w:spacing w:before="160" w:after="160"/>
      </w:pPr>
      <w:r>
        <w:t xml:space="preserve"/>
      </w:r>
    </w:p>
    <w:p>
      <w:pPr>
        <w:spacing w:before="40" w:after="120"/>
      </w:pPr>
      <w:r>
        <w:t xml:space="preserve"/>
      </w:r>
    </w:p>
    <w:p>
      <w:pPr>
        <w:spacing w:before="240" w:after="80"/>
      </w:pPr>
      <w:r>
        <w:rPr>
          <w:rFonts w:ascii="Georgia" w:cs="Georgia" w:eastAsia="Georgia" w:hAnsi="Georgia"/>
          <w:b/>
          <w:bCs/>
          <w:color w:val="B7791F"/>
          <w:sz w:val="26"/>
          <w:szCs w:val="26"/>
        </w:rPr>
        <w:t xml:space="preserve">What We Are Building</w:t>
      </w:r>
    </w:p>
    <w:p>
      <w:pPr>
        <w:spacing w:before="80" w:after="80"/>
      </w:pPr>
      <w:r>
        <w:rPr>
          <w:rFonts w:ascii="Arial" w:cs="Arial" w:eastAsia="Arial" w:hAnsi="Arial"/>
          <w:color w:val="1A1A1A"/>
          <w:sz w:val="22"/>
          <w:szCs w:val="22"/>
        </w:rPr>
        <w:t xml:space="preserve">The Arkadia Eco-Intelligence Initiative is a closed-loop regenerative agricultural system combining ancient biological architecture with modern ecological intelligence. It is designed to demonstrate that land — even dormant or underutilised land — can be transformed into a self-sustaining, high-yield ecosystem that provides food security, local employment, and environmental restoration without reliance on industrial inputs.</w:t>
      </w:r>
    </w:p>
    <w:p>
      <w:pPr>
        <w:spacing w:before="60" w:after="120"/>
      </w:pPr>
      <w:r>
        <w:t xml:space="preserve"/>
      </w:r>
    </w:p>
    <w:p>
      <w:pPr>
        <w:spacing w:before="80" w:after="80"/>
      </w:pPr>
      <w:r>
        <w:rPr>
          <w:rFonts w:ascii="Arial" w:cs="Arial" w:eastAsia="Arial" w:hAnsi="Arial"/>
          <w:color w:val="1A1A1A"/>
          <w:sz w:val="22"/>
          <w:szCs w:val="22"/>
        </w:rPr>
        <w:t xml:space="preserve">The Pankshin site is not merely a farm. It is a Demonstration Node — a living proof of concept that will generate the evidence base for scaling this model across Plateau State and beyond.</w:t>
      </w:r>
    </w:p>
    <w:p>
      <w:pPr>
        <w:spacing w:before="80" w:after="120"/>
      </w:pPr>
      <w:r>
        <w:t xml:space="preserve"/>
      </w:r>
    </w:p>
    <w:p>
      <w:pPr>
        <w:spacing w:before="240" w:after="80"/>
      </w:pPr>
      <w:r>
        <w:rPr>
          <w:rFonts w:ascii="Georgia" w:cs="Georgia" w:eastAsia="Georgia" w:hAnsi="Georgia"/>
          <w:b/>
          <w:bCs/>
          <w:color w:val="B7791F"/>
          <w:sz w:val="26"/>
          <w:szCs w:val="26"/>
        </w:rPr>
        <w:t xml:space="preserve">Why Pankshin</w:t>
      </w:r>
    </w:p>
    <w:p>
      <w:pPr>
        <w:spacing w:before="80" w:after="80"/>
      </w:pPr>
      <w:r>
        <w:rPr>
          <w:rFonts w:ascii="Arial" w:cs="Arial" w:eastAsia="Arial" w:hAnsi="Arial"/>
          <w:color w:val="1A1A1A"/>
          <w:sz w:val="22"/>
          <w:szCs w:val="22"/>
        </w:rPr>
        <w:t xml:space="preserve">Pankshin offers a rare convergence of conditions that make this initiative viable from day one:</w:t>
      </w:r>
    </w:p>
    <w:p>
      <w:pPr>
        <w:spacing w:before="40" w:after="120"/>
      </w:pPr>
      <w:r>
        <w:t xml:space="preserve"/>
      </w:r>
    </w:p>
    <w:p>
      <w:pPr>
        <w:pStyle w:val="ListParagraph"/>
        <w:numPr>
          <w:ilvl w:val="0"/>
          <w:numId w:val="2"/>
        </w:numPr>
        <w:spacing w:before="60" w:after="60"/>
      </w:pPr>
      <w:r>
        <w:rPr>
          <w:rFonts w:ascii="Arial" w:cs="Arial" w:eastAsia="Arial" w:hAnsi="Arial"/>
          <w:color w:val="1A1A1A"/>
          <w:sz w:val="22"/>
          <w:szCs w:val="22"/>
        </w:rPr>
        <w:t xml:space="preserve">Clean mountain air and lower cost of living compared to Jos</w:t>
      </w:r>
    </w:p>
    <w:p>
      <w:pPr>
        <w:pStyle w:val="ListParagraph"/>
        <w:numPr>
          <w:ilvl w:val="0"/>
          <w:numId w:val="2"/>
        </w:numPr>
        <w:spacing w:before="60" w:after="60"/>
      </w:pPr>
      <w:r>
        <w:rPr>
          <w:rFonts w:ascii="Arial" w:cs="Arial" w:eastAsia="Arial" w:hAnsi="Arial"/>
          <w:color w:val="1A1A1A"/>
          <w:sz w:val="22"/>
          <w:szCs w:val="22"/>
        </w:rPr>
        <w:t xml:space="preserve">Proven fertile soil with a three-year track record of successful vegetable cultivation</w:t>
      </w:r>
    </w:p>
    <w:p>
      <w:pPr>
        <w:pStyle w:val="ListParagraph"/>
        <w:numPr>
          <w:ilvl w:val="0"/>
          <w:numId w:val="2"/>
        </w:numPr>
        <w:spacing w:before="60" w:after="60"/>
      </w:pPr>
      <w:r>
        <w:rPr>
          <w:rFonts w:ascii="Arial" w:cs="Arial" w:eastAsia="Arial" w:hAnsi="Arial"/>
          <w:color w:val="1A1A1A"/>
          <w:sz w:val="22"/>
          <w:szCs w:val="22"/>
        </w:rPr>
        <w:t xml:space="preserve">An existing water source (deep ring-lined well) that has never run dry</w:t>
      </w:r>
    </w:p>
    <w:p>
      <w:pPr>
        <w:pStyle w:val="ListParagraph"/>
        <w:numPr>
          <w:ilvl w:val="0"/>
          <w:numId w:val="2"/>
        </w:numPr>
        <w:spacing w:before="60" w:after="60"/>
      </w:pPr>
      <w:r>
        <w:rPr>
          <w:rFonts w:ascii="Arial" w:cs="Arial" w:eastAsia="Arial" w:hAnsi="Arial"/>
          <w:color w:val="1A1A1A"/>
          <w:sz w:val="22"/>
          <w:szCs w:val="22"/>
        </w:rPr>
        <w:t xml:space="preserve">Existing solar infrastructure enabling off-grid operations</w:t>
      </w:r>
    </w:p>
    <w:p>
      <w:pPr>
        <w:pStyle w:val="ListParagraph"/>
        <w:numPr>
          <w:ilvl w:val="0"/>
          <w:numId w:val="2"/>
        </w:numPr>
        <w:spacing w:before="60" w:after="60"/>
      </w:pPr>
      <w:r>
        <w:rPr>
          <w:rFonts w:ascii="Arial" w:cs="Arial" w:eastAsia="Arial" w:hAnsi="Arial"/>
          <w:color w:val="1A1A1A"/>
          <w:sz w:val="22"/>
          <w:szCs w:val="22"/>
        </w:rPr>
        <w:t xml:space="preserve">Proximity to FCE Pankshin — an academic institution that represents a natural market and knowledge partnership</w:t>
      </w:r>
    </w:p>
    <w:p>
      <w:pPr>
        <w:pStyle w:val="ListParagraph"/>
        <w:numPr>
          <w:ilvl w:val="0"/>
          <w:numId w:val="2"/>
        </w:numPr>
        <w:spacing w:before="60" w:after="60"/>
      </w:pPr>
      <w:r>
        <w:rPr>
          <w:rFonts w:ascii="Arial" w:cs="Arial" w:eastAsia="Arial" w:hAnsi="Arial"/>
          <w:color w:val="1A1A1A"/>
          <w:sz w:val="22"/>
          <w:szCs w:val="22"/>
        </w:rPr>
        <w:t xml:space="preserve">A community with genuine goodwill and available local labour</w:t>
      </w:r>
    </w:p>
    <w:p>
      <w:pPr>
        <w:spacing w:before="80" w:after="120"/>
      </w:pPr>
      <w:r>
        <w:t xml:space="preserve"/>
      </w:r>
    </w:p>
    <w:p>
      <w:pPr>
        <w:spacing w:before="240" w:after="80"/>
      </w:pPr>
      <w:r>
        <w:rPr>
          <w:rFonts w:ascii="Georgia" w:cs="Georgia" w:eastAsia="Georgia" w:hAnsi="Georgia"/>
          <w:b/>
          <w:bCs/>
          <w:color w:val="B7791F"/>
          <w:sz w:val="26"/>
          <w:szCs w:val="26"/>
        </w:rPr>
        <w:t xml:space="preserve">The Long-Term Horizon</w:t>
      </w:r>
    </w:p>
    <w:p>
      <w:pPr>
        <w:spacing w:before="80" w:after="80"/>
      </w:pPr>
      <w:r>
        <w:rPr>
          <w:rFonts w:ascii="Arial" w:cs="Arial" w:eastAsia="Arial" w:hAnsi="Arial"/>
          <w:color w:val="1A1A1A"/>
          <w:sz w:val="22"/>
          <w:szCs w:val="22"/>
        </w:rPr>
        <w:t xml:space="preserve">Over a two to three year period, the Pankshin site will evolve from a demonstration node into a self-funding agricultural enterprise. The revenue generated will fund:</w:t>
      </w:r>
    </w:p>
    <w:p>
      <w:pPr>
        <w:spacing w:before="40" w:after="120"/>
      </w:pPr>
      <w:r>
        <w:t xml:space="preserve"/>
      </w:r>
    </w:p>
    <w:p>
      <w:pPr>
        <w:pStyle w:val="ListParagraph"/>
        <w:numPr>
          <w:ilvl w:val="0"/>
          <w:numId w:val="2"/>
        </w:numPr>
        <w:spacing w:before="60" w:after="60"/>
      </w:pPr>
      <w:r>
        <w:rPr>
          <w:rFonts w:ascii="Arial" w:cs="Arial" w:eastAsia="Arial" w:hAnsi="Arial"/>
          <w:color w:val="1A1A1A"/>
          <w:sz w:val="22"/>
          <w:szCs w:val="22"/>
        </w:rPr>
        <w:t xml:space="preserve">Land acquisition or permanent site ownership</w:t>
      </w:r>
    </w:p>
    <w:p>
      <w:pPr>
        <w:pStyle w:val="ListParagraph"/>
        <w:numPr>
          <w:ilvl w:val="0"/>
          <w:numId w:val="2"/>
        </w:numPr>
        <w:spacing w:before="60" w:after="60"/>
      </w:pPr>
      <w:r>
        <w:rPr>
          <w:rFonts w:ascii="Arial" w:cs="Arial" w:eastAsia="Arial" w:hAnsi="Arial"/>
          <w:color w:val="1A1A1A"/>
          <w:sz w:val="22"/>
          <w:szCs w:val="22"/>
        </w:rPr>
        <w:t xml:space="preserve">Expansion of the biological architecture (additional ponds, beds, livestock)</w:t>
      </w:r>
    </w:p>
    <w:p>
      <w:pPr>
        <w:pStyle w:val="ListParagraph"/>
        <w:numPr>
          <w:ilvl w:val="0"/>
          <w:numId w:val="2"/>
        </w:numPr>
        <w:spacing w:before="60" w:after="60"/>
      </w:pPr>
      <w:r>
        <w:rPr>
          <w:rFonts w:ascii="Arial" w:cs="Arial" w:eastAsia="Arial" w:hAnsi="Arial"/>
          <w:color w:val="1A1A1A"/>
          <w:sz w:val="22"/>
          <w:szCs w:val="22"/>
        </w:rPr>
        <w:t xml:space="preserve">Employment of local youth — with a focus on women and young men</w:t>
      </w:r>
    </w:p>
    <w:p>
      <w:pPr>
        <w:pStyle w:val="ListParagraph"/>
        <w:numPr>
          <w:ilvl w:val="0"/>
          <w:numId w:val="2"/>
        </w:numPr>
        <w:spacing w:before="60" w:after="60"/>
      </w:pPr>
      <w:r>
        <w:rPr>
          <w:rFonts w:ascii="Arial" w:cs="Arial" w:eastAsia="Arial" w:hAnsi="Arial"/>
          <w:color w:val="1A1A1A"/>
          <w:sz w:val="22"/>
          <w:szCs w:val="22"/>
        </w:rPr>
        <w:t xml:space="preserve">CAC-registered operations qualifying for institutional grants and impact investment</w:t>
      </w:r>
    </w:p>
    <w:p>
      <w:pPr>
        <w:pStyle w:val="ListParagraph"/>
        <w:numPr>
          <w:ilvl w:val="0"/>
          <w:numId w:val="2"/>
        </w:numPr>
        <w:spacing w:before="60" w:after="60"/>
      </w:pPr>
      <w:r>
        <w:rPr>
          <w:rFonts w:ascii="Arial" w:cs="Arial" w:eastAsia="Arial" w:hAnsi="Arial"/>
          <w:color w:val="1A1A1A"/>
          <w:sz w:val="22"/>
          <w:szCs w:val="22"/>
        </w:rPr>
        <w:t xml:space="preserve">A replicable model for other communities across Plateau State</w:t>
      </w:r>
    </w:p>
    <w:p>
      <w:r>
        <w:br w:type="page"/>
      </w:r>
    </w:p>
    <w:p>
      <w:pPr>
        <w:spacing w:before="360" w:after="120"/>
      </w:pPr>
      <w:r>
        <w:rPr>
          <w:rFonts w:ascii="Georgia" w:cs="Georgia" w:eastAsia="Georgia" w:hAnsi="Georgia"/>
          <w:b/>
          <w:bCs/>
          <w:caps/>
          <w:color w:val="2D6A4F"/>
          <w:spacing w:val="40"/>
          <w:sz w:val="36"/>
          <w:szCs w:val="36"/>
        </w:rPr>
        <w:t xml:space="preserve">SECTION 2: THE ASSET MAP</w:t>
      </w:r>
    </w:p>
    <w:p>
      <w:pPr>
        <w:pBdr>
          <w:bottom w:val="single" w:color="74C69D" w:sz="6" w:space="1"/>
        </w:pBdr>
        <w:spacing w:before="160" w:after="160"/>
      </w:pPr>
      <w:r>
        <w:t xml:space="preserve"/>
      </w:r>
    </w:p>
    <w:p>
      <w:pPr>
        <w:spacing w:before="40" w:after="120"/>
      </w:pPr>
      <w:r>
        <w:t xml:space="preserve"/>
      </w:r>
    </w:p>
    <w:p>
      <w:pPr>
        <w:spacing w:before="80" w:after="80"/>
      </w:pPr>
      <w:r>
        <w:rPr>
          <w:rFonts w:ascii="Arial" w:cs="Arial" w:eastAsia="Arial" w:hAnsi="Arial"/>
          <w:color w:val="1A1A1A"/>
          <w:sz w:val="22"/>
          <w:szCs w:val="22"/>
        </w:rPr>
        <w:t xml:space="preserve">The following assets exist on the ground today. They represent the starting capital of this initiative — before any external funding is received.</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Deep Ring-Lined Well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Never dries. Provides continuous water supply for irrigation, livestock, and aquaculture. Eliminates the primary barrier to year-round farming in the region.</w:t>
            </w:r>
          </w:p>
        </w:tc>
      </w:tr>
      <w:tr>
        <w:tc>
          <w:tcPr>
            <w:tcW w:type="dxa" w:w="3000"/>
            <w:tcBorders>
              <w:top w:val="single" w:color="CCCCCC" w:sz="1"/>
              <w:left w:val="single" w:color="CCCCCC" w:sz="1"/>
              <w:bottom w:val="single" w:color="CCCCCC" w:sz="1"/>
              <w:right w:val="single" w:color="CCCCCC" w:sz="1"/>
            </w:tcBorders>
            <w:shd w:fill="F8FDF9" w:val="clear"/>
            <w:tcMar>
              <w:top w:type="dxa" w:w="100"/>
              <w:left w:type="dxa" w:w="120"/>
              <w:bottom w:type="dxa" w:w="100"/>
              <w:right w:type="dxa" w:w="120"/>
            </w:tcMar>
          </w:tcPr>
          <w:p>
            <w:r>
              <w:rPr>
                <w:rFonts w:ascii="Arial" w:cs="Arial" w:eastAsia="Arial" w:hAnsi="Arial"/>
                <w:b/>
                <w:bCs/>
                <w:color w:val="2D6A4F"/>
                <w:sz w:val="19"/>
                <w:szCs w:val="19"/>
              </w:rPr>
              <w:t xml:space="preserve">Solar Panels</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19"/>
                <w:szCs w:val="19"/>
              </w:rPr>
              <w:t xml:space="preserve">Existing infrastructure enabling off-grid power. Solar pump installation will complete the water distribution system without recurring energy costs.</w:t>
            </w:r>
          </w:p>
        </w:tc>
      </w:tr>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Fertile Soil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Heavily composted with cow manure. Three-year proven track record of successful pepper, tomato, and vegetable yields. Soil holds water well (evidenced by the ring-lined well construction).</w:t>
            </w:r>
          </w:p>
        </w:tc>
      </w:tr>
      <w:tr>
        <w:tc>
          <w:tcPr>
            <w:tcW w:type="dxa" w:w="3000"/>
            <w:tcBorders>
              <w:top w:val="single" w:color="CCCCCC" w:sz="1"/>
              <w:left w:val="single" w:color="CCCCCC" w:sz="1"/>
              <w:bottom w:val="single" w:color="CCCCCC" w:sz="1"/>
              <w:right w:val="single" w:color="CCCCCC" w:sz="1"/>
            </w:tcBorders>
            <w:shd w:fill="F8FDF9" w:val="clear"/>
            <w:tcMar>
              <w:top w:type="dxa" w:w="100"/>
              <w:left w:type="dxa" w:w="120"/>
              <w:bottom w:type="dxa" w:w="100"/>
              <w:right w:type="dxa" w:w="120"/>
            </w:tcMar>
          </w:tcPr>
          <w:p>
            <w:r>
              <w:rPr>
                <w:rFonts w:ascii="Arial" w:cs="Arial" w:eastAsia="Arial" w:hAnsi="Arial"/>
                <w:b/>
                <w:bCs/>
                <w:color w:val="2D6A4F"/>
                <w:sz w:val="19"/>
                <w:szCs w:val="19"/>
              </w:rPr>
              <w:t xml:space="preserve">Existing Goat Population</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19"/>
                <w:szCs w:val="19"/>
              </w:rPr>
              <w:t xml:space="preserve">Managed by Won John Chong. Provides continuous organic manure for the soil fertility loop. Existing livestock income stream.</w:t>
            </w:r>
          </w:p>
        </w:tc>
      </w:tr>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Uncompleted Structures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Multiple uncompleted two-bedroom flats and single rooms on the property. Provide immediate housing for team members and can be adapted for livestock shelter, storage, and processing.</w:t>
            </w:r>
          </w:p>
        </w:tc>
      </w:tr>
      <w:tr>
        <w:tc>
          <w:tcPr>
            <w:tcW w:type="dxa" w:w="3000"/>
            <w:tcBorders>
              <w:top w:val="single" w:color="CCCCCC" w:sz="1"/>
              <w:left w:val="single" w:color="CCCCCC" w:sz="1"/>
              <w:bottom w:val="single" w:color="CCCCCC" w:sz="1"/>
              <w:right w:val="single" w:color="CCCCCC" w:sz="1"/>
            </w:tcBorders>
            <w:shd w:fill="F8FDF9" w:val="clear"/>
            <w:tcMar>
              <w:top w:type="dxa" w:w="100"/>
              <w:left w:type="dxa" w:w="120"/>
              <w:bottom w:type="dxa" w:w="100"/>
              <w:right w:type="dxa" w:w="120"/>
            </w:tcMar>
          </w:tcPr>
          <w:p>
            <w:r>
              <w:rPr>
                <w:rFonts w:ascii="Arial" w:cs="Arial" w:eastAsia="Arial" w:hAnsi="Arial"/>
                <w:b/>
                <w:bCs/>
                <w:color w:val="2D6A4F"/>
                <w:sz w:val="19"/>
                <w:szCs w:val="19"/>
              </w:rPr>
              <w:t xml:space="preserve">Local Labour</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19"/>
                <w:szCs w:val="19"/>
              </w:rPr>
              <w:t xml:space="preserve">Community labour available at low or no cost for initial earthworks including pond digging, bed preparation, and site clearing.</w:t>
            </w:r>
          </w:p>
        </w:tc>
      </w:tr>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Won's Caretaker Presence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Won has been on-site for approximately five years, maintaining the property, managing goats, and holding the relationship with the Landlord. This institutional knowledge is a founding asset.</w:t>
            </w:r>
          </w:p>
        </w:tc>
      </w:tr>
      <w:tr>
        <w:tc>
          <w:tcPr>
            <w:tcW w:type="dxa" w:w="3000"/>
            <w:tcBorders>
              <w:top w:val="single" w:color="CCCCCC" w:sz="1"/>
              <w:left w:val="single" w:color="CCCCCC" w:sz="1"/>
              <w:bottom w:val="single" w:color="CCCCCC" w:sz="1"/>
              <w:right w:val="single" w:color="CCCCCC" w:sz="1"/>
            </w:tcBorders>
            <w:shd w:fill="F8FDF9" w:val="clear"/>
            <w:tcMar>
              <w:top w:type="dxa" w:w="100"/>
              <w:left w:type="dxa" w:w="120"/>
              <w:bottom w:type="dxa" w:w="100"/>
              <w:right w:type="dxa" w:w="120"/>
            </w:tcMar>
          </w:tcPr>
          <w:p>
            <w:r>
              <w:rPr>
                <w:rFonts w:ascii="Arial" w:cs="Arial" w:eastAsia="Arial" w:hAnsi="Arial"/>
                <w:b/>
                <w:bCs/>
                <w:color w:val="2D6A4F"/>
                <w:sz w:val="19"/>
                <w:szCs w:val="19"/>
              </w:rPr>
              <w:t xml:space="preserve">FCE Pankshin Proximity</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19"/>
                <w:szCs w:val="19"/>
              </w:rPr>
              <w:t xml:space="preserve">The Federal College of Education is adjacent to the site. This represents potential for academic partnerships, student engagement programs, and a premium local market for produce.</w:t>
            </w:r>
          </w:p>
        </w:tc>
      </w:tr>
    </w:tbl>
    <w:p>
      <w:pPr>
        <w:spacing w:before="80" w:after="120"/>
      </w:pPr>
      <w:r>
        <w:t xml:space="preserve"/>
      </w:r>
    </w:p>
    <w:p>
      <w:pPr>
        <w:spacing w:before="240" w:after="80"/>
      </w:pPr>
      <w:r>
        <w:rPr>
          <w:rFonts w:ascii="Georgia" w:cs="Georgia" w:eastAsia="Georgia" w:hAnsi="Georgia"/>
          <w:b/>
          <w:bCs/>
          <w:color w:val="B7791F"/>
          <w:sz w:val="26"/>
          <w:szCs w:val="26"/>
        </w:rPr>
        <w:t xml:space="preserve">Planned Additions — Phase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Aquaculture Pond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Zero-input closed-loop system. Tilapia and catfish as primary protein. Ducks for pest control and egg production. Aquatic plants (duckweed) for nitrogen filtration.</w:t>
            </w:r>
          </w:p>
        </w:tc>
      </w:tr>
      <w:tr>
        <w:tc>
          <w:tcPr>
            <w:tcW w:type="dxa" w:w="3000"/>
            <w:tcBorders>
              <w:top w:val="single" w:color="CCCCCC" w:sz="1"/>
              <w:left w:val="single" w:color="CCCCCC" w:sz="1"/>
              <w:bottom w:val="single" w:color="CCCCCC" w:sz="1"/>
              <w:right w:val="single" w:color="CCCCCC" w:sz="1"/>
            </w:tcBorders>
            <w:shd w:fill="F8FDF9" w:val="clear"/>
            <w:tcMar>
              <w:top w:type="dxa" w:w="100"/>
              <w:left w:type="dxa" w:w="120"/>
              <w:bottom w:type="dxa" w:w="100"/>
              <w:right w:type="dxa" w:w="120"/>
            </w:tcMar>
          </w:tcPr>
          <w:p>
            <w:r>
              <w:rPr>
                <w:rFonts w:ascii="Arial" w:cs="Arial" w:eastAsia="Arial" w:hAnsi="Arial"/>
                <w:b/>
                <w:bCs/>
                <w:color w:val="2D6A4F"/>
                <w:sz w:val="19"/>
                <w:szCs w:val="19"/>
              </w:rPr>
              <w:t xml:space="preserve">Intensive Market Garden</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19"/>
                <w:szCs w:val="19"/>
              </w:rPr>
              <w:t xml:space="preserve">French Intensive double-dug beds. Hexagonal density planting. Succession calendar ensuring beds are never empty. High-value crops: tomatoes, peppers, herbs.</w:t>
            </w:r>
          </w:p>
        </w:tc>
      </w:tr>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Poultry (Chickens)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Egg and meat production. Integrated into the manure loop.</w:t>
            </w:r>
          </w:p>
        </w:tc>
      </w:tr>
      <w:tr>
        <w:tc>
          <w:tcPr>
            <w:tcW w:type="dxa" w:w="3000"/>
            <w:tcBorders>
              <w:top w:val="single" w:color="CCCCCC" w:sz="1"/>
              <w:left w:val="single" w:color="CCCCCC" w:sz="1"/>
              <w:bottom w:val="single" w:color="CCCCCC" w:sz="1"/>
              <w:right w:val="single" w:color="CCCCCC" w:sz="1"/>
            </w:tcBorders>
            <w:shd w:fill="F8FDF9" w:val="clear"/>
            <w:tcMar>
              <w:top w:type="dxa" w:w="100"/>
              <w:left w:type="dxa" w:w="120"/>
              <w:bottom w:type="dxa" w:w="100"/>
              <w:right w:type="dxa" w:w="120"/>
            </w:tcMar>
          </w:tcPr>
          <w:p>
            <w:r>
              <w:rPr>
                <w:rFonts w:ascii="Arial" w:cs="Arial" w:eastAsia="Arial" w:hAnsi="Arial"/>
                <w:b/>
                <w:bCs/>
                <w:color w:val="2D6A4F"/>
                <w:sz w:val="19"/>
                <w:szCs w:val="19"/>
              </w:rPr>
              <w:t xml:space="preserve">Rabbits</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19"/>
                <w:szCs w:val="19"/>
              </w:rPr>
              <w:t xml:space="preserve">Fast-reproducing, low-input protein source. High local demand.</w:t>
            </w:r>
          </w:p>
        </w:tc>
      </w:tr>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Guinea Fowl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Natural rodent and snake deterrent. Eggs and meat. Extremely low maintenance on the Plateau.</w:t>
            </w:r>
          </w:p>
        </w:tc>
      </w:tr>
      <w:tr>
        <w:tc>
          <w:tcPr>
            <w:tcW w:type="dxa" w:w="3000"/>
            <w:tcBorders>
              <w:top w:val="single" w:color="CCCCCC" w:sz="1"/>
              <w:left w:val="single" w:color="CCCCCC" w:sz="1"/>
              <w:bottom w:val="single" w:color="CCCCCC" w:sz="1"/>
              <w:right w:val="single" w:color="CCCCCC" w:sz="1"/>
            </w:tcBorders>
            <w:shd w:fill="F8FDF9" w:val="clear"/>
            <w:tcMar>
              <w:top w:type="dxa" w:w="100"/>
              <w:left w:type="dxa" w:w="120"/>
              <w:bottom w:type="dxa" w:w="100"/>
              <w:right w:type="dxa" w:w="120"/>
            </w:tcMar>
          </w:tcPr>
          <w:p>
            <w:r>
              <w:rPr>
                <w:rFonts w:ascii="Arial" w:cs="Arial" w:eastAsia="Arial" w:hAnsi="Arial"/>
                <w:b/>
                <w:bCs/>
                <w:color w:val="2D6A4F"/>
                <w:sz w:val="19"/>
                <w:szCs w:val="19"/>
              </w:rPr>
              <w:t xml:space="preserve">Cats (2-3)</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19"/>
                <w:szCs w:val="19"/>
              </w:rPr>
              <w:t xml:space="preserve">Immediate rodent control. Zero cost. Addresses the primary crop loss challenge identified in the existing operation.</w:t>
            </w:r>
          </w:p>
        </w:tc>
      </w:tr>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Foreign Purebred Canine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Security and breeding program. Premium market for quality dogs in Nigeria.</w:t>
            </w:r>
          </w:p>
        </w:tc>
      </w:tr>
    </w:tbl>
    <w:p>
      <w:r>
        <w:br w:type="page"/>
      </w:r>
    </w:p>
    <w:p>
      <w:pPr>
        <w:spacing w:before="360" w:after="120"/>
      </w:pPr>
      <w:r>
        <w:rPr>
          <w:rFonts w:ascii="Georgia" w:cs="Georgia" w:eastAsia="Georgia" w:hAnsi="Georgia"/>
          <w:b/>
          <w:bCs/>
          <w:caps/>
          <w:color w:val="2D6A4F"/>
          <w:spacing w:val="40"/>
          <w:sz w:val="36"/>
          <w:szCs w:val="36"/>
        </w:rPr>
        <w:t xml:space="preserve">SECTION 3: THE PIONEER PARTNERS</w:t>
      </w:r>
    </w:p>
    <w:p>
      <w:pPr>
        <w:pBdr>
          <w:bottom w:val="single" w:color="74C69D" w:sz="6" w:space="1"/>
        </w:pBdr>
        <w:spacing w:before="160" w:after="160"/>
      </w:pPr>
      <w:r>
        <w:t xml:space="preserve"/>
      </w:r>
    </w:p>
    <w:p>
      <w:pPr>
        <w:spacing w:before="40" w:after="120"/>
      </w:pPr>
      <w:r>
        <w:t xml:space="preserve"/>
      </w:r>
    </w:p>
    <w:p>
      <w:pPr>
        <w:spacing w:before="80" w:after="80"/>
      </w:pPr>
      <w:r>
        <w:rPr>
          <w:rFonts w:ascii="Arial" w:cs="Arial" w:eastAsia="Arial" w:hAnsi="Arial"/>
          <w:color w:val="1A1A1A"/>
          <w:sz w:val="22"/>
          <w:szCs w:val="22"/>
        </w:rPr>
        <w:t xml:space="preserve">The Arkadia Eco-Intelligence Initiative is founded by five individuals whose complementary skills cover every domain required to build and sustain this operation. This is not a team assembled for a project — it is a human mesh built from existing relationships, shared vision, and proven ground-level knowledge.</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r>
              <w:rPr>
                <w:rFonts w:ascii="Arial" w:cs="Arial" w:eastAsia="Arial" w:hAnsi="Arial"/>
                <w:b/>
                <w:bCs/>
                <w:caps/>
                <w:color w:val="FFFFFF"/>
                <w:sz w:val="18"/>
                <w:szCs w:val="18"/>
              </w:rPr>
              <w:t xml:space="preserve">PARTNER</w:t>
            </w:r>
          </w:p>
        </w:tc>
        <w:tc>
          <w:tcPr>
            <w:tcW w:type="dxa" w:w="22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r>
              <w:rPr>
                <w:rFonts w:ascii="Arial" w:cs="Arial" w:eastAsia="Arial" w:hAnsi="Arial"/>
                <w:b/>
                <w:bCs/>
                <w:caps/>
                <w:color w:val="FFFFFF"/>
                <w:sz w:val="18"/>
                <w:szCs w:val="18"/>
              </w:rPr>
              <w:t xml:space="preserve">ROLE</w:t>
            </w:r>
          </w:p>
        </w:tc>
        <w:tc>
          <w:tcPr>
            <w:tcW w:type="dxa" w:w="436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r>
              <w:rPr>
                <w:rFonts w:ascii="Arial" w:cs="Arial" w:eastAsia="Arial" w:hAnsi="Arial"/>
                <w:b/>
                <w:bCs/>
                <w:caps/>
                <w:color w:val="FFFFFF"/>
                <w:sz w:val="18"/>
                <w:szCs w:val="18"/>
              </w:rPr>
              <w:t xml:space="preserve">RESPONSIBILITIES</w:t>
            </w:r>
          </w:p>
        </w:tc>
      </w:tr>
      <w:tr>
        <w:tc>
          <w:tcPr>
            <w:tcW w:type="dxa" w:w="28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Divine Favour Yusuf
(Zahrune Nova)</w:t>
            </w:r>
          </w:p>
        </w:tc>
        <w:tc>
          <w:tcPr>
            <w:tcW w:type="dxa" w:w="22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i/>
                <w:iCs/>
                <w:color w:val="B7791F"/>
                <w:sz w:val="19"/>
                <w:szCs w:val="19"/>
              </w:rPr>
              <w:t xml:space="preserve">Systems Architecture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Strategic design, economic modeling, digital infrastructure, external partnerships, grant writing, investor relations.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2D6A4F"/>
                <w:sz w:val="19"/>
                <w:szCs w:val="19"/>
              </w:rPr>
              <w:t xml:space="preserve">Jessica Whites
(Eos-Ryn)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color w:val="B7791F"/>
                <w:sz w:val="19"/>
                <w:szCs w:val="19"/>
              </w:rPr>
              <w:t xml:space="preserve">Ecological Resonance</w:t>
            </w:r>
          </w:p>
        </w:tc>
        <w:tc>
          <w:tcPr>
            <w:tcW w:type="dxa" w:w="436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color w:val="1A1A1A"/>
                <w:sz w:val="19"/>
                <w:szCs w:val="19"/>
              </w:rPr>
              <w:t xml:space="preserve">Seed selection, plant nurture, climate alignment, sanctuary design, internal team coherence, market garden management.</w:t>
            </w:r>
          </w:p>
        </w:tc>
      </w:tr>
      <w:tr>
        <w:tc>
          <w:tcPr>
            <w:tcW w:type="dxa" w:w="28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James Bala Ibrahim
(Jay)</w:t>
            </w:r>
          </w:p>
        </w:tc>
        <w:tc>
          <w:tcPr>
            <w:tcW w:type="dxa" w:w="22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i/>
                <w:iCs/>
                <w:color w:val="B7791F"/>
                <w:sz w:val="19"/>
                <w:szCs w:val="19"/>
              </w:rPr>
              <w:t xml:space="preserve">Local Integration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Landlord liaison, water management logistics, community relationship building, local market access, transport coordination.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2D6A4F"/>
                <w:sz w:val="19"/>
                <w:szCs w:val="19"/>
              </w:rPr>
              <w:t xml:space="preserve">Won John Chong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color w:val="B7791F"/>
                <w:sz w:val="19"/>
                <w:szCs w:val="19"/>
              </w:rPr>
              <w:t xml:space="preserve">Ground Security &amp; Livestock</w:t>
            </w:r>
          </w:p>
        </w:tc>
        <w:tc>
          <w:tcPr>
            <w:tcW w:type="dxa" w:w="436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color w:val="1A1A1A"/>
                <w:sz w:val="19"/>
                <w:szCs w:val="19"/>
              </w:rPr>
              <w:t xml:space="preserve">On-site caretaking, goat fertility management, manure loop coordination, asset protection, site history and knowledge.</w:t>
            </w:r>
          </w:p>
        </w:tc>
      </w:tr>
      <w:tr>
        <w:tc>
          <w:tcPr>
            <w:tcW w:type="dxa" w:w="28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Daniel Kolawole</w:t>
            </w:r>
          </w:p>
        </w:tc>
        <w:tc>
          <w:tcPr>
            <w:tcW w:type="dxa" w:w="22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i/>
                <w:iCs/>
                <w:color w:val="B7791F"/>
                <w:sz w:val="19"/>
                <w:szCs w:val="19"/>
              </w:rPr>
              <w:t xml:space="preserve">Operational Intelligence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Succession planting calendar management, labour coordination, daily record keeping, bed preparation and maintenance, data logging.</w:t>
            </w:r>
          </w:p>
        </w:tc>
      </w:tr>
    </w:tbl>
    <w:p>
      <w:pPr>
        <w:spacing w:before="80" w:after="120"/>
      </w:pPr>
      <w:r>
        <w:t xml:space="preserve"/>
      </w:r>
    </w:p>
    <w:p>
      <w:pPr>
        <w:pBdr>
          <w:top w:val="single" w:color="2D6A4F" w:sz="3"/>
          <w:bottom w:val="single" w:color="2D6A4F" w:sz="3"/>
          <w:left w:val="single" w:color="2D6A4F" w:sz="3"/>
          <w:right w:val="single" w:color="2D6A4F" w:sz="3"/>
        </w:pBdr>
        <w:spacing w:before="200" w:after="200"/>
        <w:jc w:val="center"/>
      </w:pPr>
      <w:r>
        <w:rPr>
          <w:rFonts w:ascii="Georgia" w:cs="Georgia" w:eastAsia="Georgia" w:hAnsi="Georgia"/>
          <w:i/>
          <w:iCs/>
          <w:color w:val="1A1A1A"/>
          <w:sz w:val="22"/>
          <w:szCs w:val="22"/>
        </w:rPr>
        <w:t xml:space="preserve">Between these five people: strategic vision, local knowledge, ecological sensitivity, operational execution, and ground security. The mesh is complete.</w:t>
      </w:r>
    </w:p>
    <w:p>
      <w:r>
        <w:br w:type="page"/>
      </w:r>
    </w:p>
    <w:p>
      <w:pPr>
        <w:spacing w:before="360" w:after="120"/>
      </w:pPr>
      <w:r>
        <w:rPr>
          <w:rFonts w:ascii="Georgia" w:cs="Georgia" w:eastAsia="Georgia" w:hAnsi="Georgia"/>
          <w:b/>
          <w:bCs/>
          <w:caps/>
          <w:color w:val="2D6A4F"/>
          <w:spacing w:val="40"/>
          <w:sz w:val="36"/>
          <w:szCs w:val="36"/>
        </w:rPr>
        <w:t xml:space="preserve">SECTION 4: THE BIOLOGICAL ARCHITECTURE</w:t>
      </w:r>
    </w:p>
    <w:p>
      <w:pPr>
        <w:pBdr>
          <w:bottom w:val="single" w:color="74C69D" w:sz="6" w:space="1"/>
        </w:pBdr>
        <w:spacing w:before="160" w:after="160"/>
      </w:pPr>
      <w:r>
        <w:t xml:space="preserve"/>
      </w:r>
    </w:p>
    <w:p>
      <w:pPr>
        <w:spacing w:before="40" w:after="120"/>
      </w:pPr>
      <w:r>
        <w:t xml:space="preserve"/>
      </w:r>
    </w:p>
    <w:p>
      <w:pPr>
        <w:spacing w:before="80" w:after="80"/>
      </w:pPr>
      <w:r>
        <w:rPr>
          <w:rFonts w:ascii="Arial" w:cs="Arial" w:eastAsia="Arial" w:hAnsi="Arial"/>
          <w:color w:val="1A1A1A"/>
          <w:sz w:val="22"/>
          <w:szCs w:val="22"/>
        </w:rPr>
        <w:t xml:space="preserve">The production system is designed as a closed loop — each element feeding the next, minimising external inputs and maximising output per square foot. This is not a conventional farm. It is a multi-layered ecosystem managed by human intelligence.</w:t>
      </w:r>
    </w:p>
    <w:p>
      <w:pPr>
        <w:spacing w:before="60" w:after="120"/>
      </w:pPr>
      <w:r>
        <w:t xml:space="preserve"/>
      </w:r>
    </w:p>
    <w:p>
      <w:pPr>
        <w:spacing w:before="240" w:after="80"/>
      </w:pPr>
      <w:r>
        <w:rPr>
          <w:rFonts w:ascii="Georgia" w:cs="Georgia" w:eastAsia="Georgia" w:hAnsi="Georgia"/>
          <w:b/>
          <w:bCs/>
          <w:color w:val="B7791F"/>
          <w:sz w:val="26"/>
          <w:szCs w:val="26"/>
        </w:rPr>
        <w:t xml:space="preserve">The Four Biological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THE PULSE — Ducks &amp; Poultry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Biological managers that stir sediments, fertilise water, and yield 800+ eggs annually from a small flock. Their movement deters rodents and pests. Manure enriches both soil and pond.</w:t>
            </w:r>
          </w:p>
        </w:tc>
      </w:tr>
      <w:tr>
        <w:tc>
          <w:tcPr>
            <w:tcW w:type="dxa" w:w="3000"/>
            <w:tcBorders>
              <w:top w:val="single" w:color="CCCCCC" w:sz="1"/>
              <w:left w:val="single" w:color="CCCCCC" w:sz="1"/>
              <w:bottom w:val="single" w:color="CCCCCC" w:sz="1"/>
              <w:right w:val="single" w:color="CCCCCC" w:sz="1"/>
            </w:tcBorders>
            <w:shd w:fill="F8FDF9" w:val="clear"/>
            <w:tcMar>
              <w:top w:type="dxa" w:w="100"/>
              <w:left w:type="dxa" w:w="120"/>
              <w:bottom w:type="dxa" w:w="100"/>
              <w:right w:type="dxa" w:w="120"/>
            </w:tcMar>
          </w:tcPr>
          <w:p>
            <w:r>
              <w:rPr>
                <w:rFonts w:ascii="Arial" w:cs="Arial" w:eastAsia="Arial" w:hAnsi="Arial"/>
                <w:b/>
                <w:bCs/>
                <w:color w:val="2D6A4F"/>
                <w:sz w:val="19"/>
                <w:szCs w:val="19"/>
              </w:rPr>
              <w:t xml:space="preserve">THE BREATH — Aquatic Plants</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19"/>
                <w:szCs w:val="19"/>
              </w:rPr>
              <w:t xml:space="preserve">Duckweed and cattails absorb 90% of system nitrogen waste. They oxygenate the water, filter toxins, and provide additional biomass for compost.</w:t>
            </w:r>
          </w:p>
        </w:tc>
      </w:tr>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THE MARROW — Fish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Tilapia and catfish thrive in Plateau State's climate. Fast-growing, self-replenishing protein. Low input, high yield. Primary aquaculture revenue stream.</w:t>
            </w:r>
          </w:p>
        </w:tc>
      </w:tr>
      <w:tr>
        <w:tc>
          <w:tcPr>
            <w:tcW w:type="dxa" w:w="3000"/>
            <w:tcBorders>
              <w:top w:val="single" w:color="CCCCCC" w:sz="1"/>
              <w:left w:val="single" w:color="CCCCCC" w:sz="1"/>
              <w:bottom w:val="single" w:color="CCCCCC" w:sz="1"/>
              <w:right w:val="single" w:color="CCCCCC" w:sz="1"/>
            </w:tcBorders>
            <w:shd w:fill="F8FDF9" w:val="clear"/>
            <w:tcMar>
              <w:top w:type="dxa" w:w="100"/>
              <w:left w:type="dxa" w:w="120"/>
              <w:bottom w:type="dxa" w:w="100"/>
              <w:right w:type="dxa" w:w="120"/>
            </w:tcMar>
          </w:tcPr>
          <w:p>
            <w:r>
              <w:rPr>
                <w:rFonts w:ascii="Arial" w:cs="Arial" w:eastAsia="Arial" w:hAnsi="Arial"/>
                <w:b/>
                <w:bCs/>
                <w:color w:val="2D6A4F"/>
                <w:sz w:val="19"/>
                <w:szCs w:val="19"/>
              </w:rPr>
              <w:t xml:space="preserve">THE FIELD — Soil Biology</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19"/>
                <w:szCs w:val="19"/>
              </w:rPr>
              <w:t xml:space="preserve">Nitrifying bacteria convert goat and poultry manure into bioavailable nitrates. The invisible engine of soil fertility. Fed by compost, maintained by the succession planting system.</w:t>
            </w:r>
          </w:p>
        </w:tc>
      </w:tr>
    </w:tbl>
    <w:p>
      <w:pPr>
        <w:spacing w:before="80" w:after="120"/>
      </w:pPr>
      <w:r>
        <w:t xml:space="preserve"/>
      </w:r>
    </w:p>
    <w:p>
      <w:pPr>
        <w:spacing w:before="240" w:after="80"/>
      </w:pPr>
      <w:r>
        <w:rPr>
          <w:rFonts w:ascii="Georgia" w:cs="Georgia" w:eastAsia="Georgia" w:hAnsi="Georgia"/>
          <w:b/>
          <w:bCs/>
          <w:color w:val="B7791F"/>
          <w:sz w:val="26"/>
          <w:szCs w:val="26"/>
        </w:rPr>
        <w:t xml:space="preserve">12-Month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r>
              <w:rPr>
                <w:rFonts w:ascii="Arial" w:cs="Arial" w:eastAsia="Arial" w:hAnsi="Arial"/>
                <w:b/>
                <w:bCs/>
                <w:cap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r>
              <w:rPr>
                <w:rFonts w:ascii="Arial" w:cs="Arial" w:eastAsia="Arial" w:hAnsi="Arial"/>
                <w:b/>
                <w:bCs/>
                <w:caps/>
                <w:color w:val="FFFFFF"/>
                <w:sz w:val="18"/>
                <w:szCs w:val="18"/>
              </w:rPr>
              <w:t xml:space="preserve">TIMELINE</w:t>
            </w:r>
          </w:p>
        </w:tc>
        <w:tc>
          <w:tcPr>
            <w:tcW w:type="dxa" w:w="576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r>
              <w:rPr>
                <w:rFonts w:ascii="Arial" w:cs="Arial" w:eastAsia="Arial" w:hAnsi="Arial"/>
                <w:b/>
                <w:bCs/>
                <w:caps/>
                <w:color w:val="FFFFFF"/>
                <w:sz w:val="18"/>
                <w:szCs w:val="18"/>
              </w:rPr>
              <w:t xml:space="preserve">ACTIVITIES</w:t>
            </w:r>
          </w:p>
        </w:tc>
      </w:tr>
      <w:tr>
        <w:tc>
          <w:tcPr>
            <w:tcW w:type="dxa" w:w="18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Phase 1</w:t>
            </w:r>
          </w:p>
        </w:tc>
        <w:tc>
          <w:tcPr>
            <w:tcW w:type="dxa" w:w="18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color w:val="4A4A4A"/>
                <w:sz w:val="19"/>
                <w:szCs w:val="19"/>
              </w:rPr>
              <w:t xml:space="preserve">Months 1-3</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Soil Sponge: Double-dug intensive beds using goat manure compost. Introduction of cats and guinea fowl for rodent control. First succession planting cycle of tomatoes, peppers, and herbs. Site clearing and structure assessment.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2D6A4F"/>
                <w:sz w:val="19"/>
                <w:szCs w:val="19"/>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A4A4A"/>
                <w:sz w:val="19"/>
                <w:szCs w:val="19"/>
              </w:rPr>
              <w:t xml:space="preserve">Months 3-6</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color w:val="1A1A1A"/>
                <w:sz w:val="19"/>
                <w:szCs w:val="19"/>
              </w:rPr>
              <w:t xml:space="preserve">Polyculture Pond: Earthen pond construction using available labour and well water. Introduction of tilapia and catfish fingerlings. Duck integration. Aquatic plant establishment. Chicken and rabbit housing construction.</w:t>
            </w:r>
          </w:p>
        </w:tc>
      </w:tr>
      <w:tr>
        <w:tc>
          <w:tcPr>
            <w:tcW w:type="dxa" w:w="18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Phase 3</w:t>
            </w:r>
          </w:p>
        </w:tc>
        <w:tc>
          <w:tcPr>
            <w:tcW w:type="dxa" w:w="18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color w:val="4A4A4A"/>
                <w:sz w:val="19"/>
                <w:szCs w:val="19"/>
              </w:rPr>
              <w:t xml:space="preserve">Months 6-12</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High-Density Succession: Full succession calendar operational — no bed ever empty. Expansion into premium herb production for Jos restaurant market. Rabbit and poultry production at commercial scale. First annual review of partnership agreement and land payment plan.</w:t>
            </w:r>
          </w:p>
        </w:tc>
      </w:tr>
    </w:tbl>
    <w:p>
      <w:pPr>
        <w:spacing w:before="80" w:after="120"/>
      </w:pPr>
      <w:r>
        <w:t xml:space="preserve"/>
      </w:r>
    </w:p>
    <w:p>
      <w:pPr>
        <w:spacing w:before="240" w:after="80"/>
      </w:pPr>
      <w:r>
        <w:rPr>
          <w:rFonts w:ascii="Georgia" w:cs="Georgia" w:eastAsia="Georgia" w:hAnsi="Georgia"/>
          <w:b/>
          <w:bCs/>
          <w:color w:val="B7791F"/>
          <w:sz w:val="26"/>
          <w:szCs w:val="26"/>
        </w:rPr>
        <w:t xml:space="preserve">The Rodent Challenge — Solution</w:t>
      </w:r>
    </w:p>
    <w:p>
      <w:pPr>
        <w:spacing w:before="80" w:after="80"/>
      </w:pPr>
      <w:r>
        <w:rPr>
          <w:rFonts w:ascii="Arial" w:cs="Arial" w:eastAsia="Arial" w:hAnsi="Arial"/>
          <w:color w:val="1A1A1A"/>
          <w:sz w:val="22"/>
          <w:szCs w:val="22"/>
        </w:rPr>
        <w:t xml:space="preserve">Previous operations on this land were significantly impacted by rodents at harvest. This is addressed immediately through:</w:t>
      </w:r>
    </w:p>
    <w:p>
      <w:pPr>
        <w:spacing w:before="40" w:after="120"/>
      </w:pPr>
      <w:r>
        <w:t xml:space="preserve"/>
      </w:r>
    </w:p>
    <w:p>
      <w:pPr>
        <w:pStyle w:val="ListParagraph"/>
        <w:numPr>
          <w:ilvl w:val="0"/>
          <w:numId w:val="2"/>
        </w:numPr>
        <w:spacing w:before="60" w:after="60"/>
      </w:pPr>
      <w:r>
        <w:rPr>
          <w:rFonts w:ascii="Arial" w:cs="Arial" w:eastAsia="Arial" w:hAnsi="Arial"/>
          <w:color w:val="1A1A1A"/>
          <w:sz w:val="22"/>
          <w:szCs w:val="22"/>
        </w:rPr>
        <w:t xml:space="preserve">2-3 resident cats introduced in Month 1 — zero cost, passive deterrence</w:t>
      </w:r>
    </w:p>
    <w:p>
      <w:pPr>
        <w:pStyle w:val="ListParagraph"/>
        <w:numPr>
          <w:ilvl w:val="0"/>
          <w:numId w:val="2"/>
        </w:numPr>
        <w:spacing w:before="60" w:after="60"/>
      </w:pPr>
      <w:r>
        <w:rPr>
          <w:rFonts w:ascii="Arial" w:cs="Arial" w:eastAsia="Arial" w:hAnsi="Arial"/>
          <w:color w:val="1A1A1A"/>
          <w:sz w:val="22"/>
          <w:szCs w:val="22"/>
        </w:rPr>
        <w:t xml:space="preserve">Guinea fowl free-ranging across the property — natural rodent and snake deterrent</w:t>
      </w:r>
    </w:p>
    <w:p>
      <w:pPr>
        <w:pStyle w:val="ListParagraph"/>
        <w:numPr>
          <w:ilvl w:val="0"/>
          <w:numId w:val="2"/>
        </w:numPr>
        <w:spacing w:before="60" w:after="60"/>
      </w:pPr>
      <w:r>
        <w:rPr>
          <w:rFonts w:ascii="Arial" w:cs="Arial" w:eastAsia="Arial" w:hAnsi="Arial"/>
          <w:color w:val="1A1A1A"/>
          <w:sz w:val="22"/>
          <w:szCs w:val="22"/>
        </w:rPr>
        <w:t xml:space="preserve">Raised bed construction for the most vulnerable crops</w:t>
      </w:r>
    </w:p>
    <w:p>
      <w:pPr>
        <w:pStyle w:val="ListParagraph"/>
        <w:numPr>
          <w:ilvl w:val="0"/>
          <w:numId w:val="2"/>
        </w:numPr>
        <w:spacing w:before="60" w:after="60"/>
      </w:pPr>
      <w:r>
        <w:rPr>
          <w:rFonts w:ascii="Arial" w:cs="Arial" w:eastAsia="Arial" w:hAnsi="Arial"/>
          <w:color w:val="1A1A1A"/>
          <w:sz w:val="22"/>
          <w:szCs w:val="22"/>
        </w:rPr>
        <w:t xml:space="preserve">Staggered harvesting to reduce peak vulnerability windows</w:t>
      </w:r>
    </w:p>
    <w:p>
      <w:r>
        <w:br w:type="page"/>
      </w:r>
    </w:p>
    <w:p>
      <w:pPr>
        <w:spacing w:before="360" w:after="120"/>
      </w:pPr>
      <w:r>
        <w:rPr>
          <w:rFonts w:ascii="Georgia" w:cs="Georgia" w:eastAsia="Georgia" w:hAnsi="Georgia"/>
          <w:b/>
          <w:bCs/>
          <w:caps/>
          <w:color w:val="2D6A4F"/>
          <w:spacing w:val="40"/>
          <w:sz w:val="36"/>
          <w:szCs w:val="36"/>
        </w:rPr>
        <w:t xml:space="preserve">SECTION 5: THE LANDLORD PROPOSAL</w:t>
      </w:r>
    </w:p>
    <w:p>
      <w:pPr>
        <w:pBdr>
          <w:bottom w:val="single" w:color="74C69D" w:sz="6" w:space="1"/>
        </w:pBdr>
        <w:spacing w:before="160" w:after="160"/>
      </w:pPr>
      <w:r>
        <w:t xml:space="preserve"/>
      </w:r>
    </w:p>
    <w:p>
      <w:pPr>
        <w:spacing w:before="40" w:after="120"/>
      </w:pPr>
      <w:r>
        <w:t xml:space="preserve"/>
      </w:r>
    </w:p>
    <w:p>
      <w:pPr>
        <w:spacing w:before="80" w:after="80"/>
      </w:pPr>
      <w:r>
        <w:rPr>
          <w:rFonts w:ascii="Arial" w:cs="Arial" w:eastAsia="Arial" w:hAnsi="Arial"/>
          <w:color w:val="1A1A1A"/>
          <w:sz w:val="22"/>
          <w:szCs w:val="22"/>
        </w:rPr>
        <w:t xml:space="preserve">This section is addressed directly to the owner of the Pankshin property.</w:t>
      </w:r>
    </w:p>
    <w:p>
      <w:pPr>
        <w:spacing w:before="80" w:after="120"/>
      </w:pPr>
      <w:r>
        <w:t xml:space="preserve"/>
      </w:r>
    </w:p>
    <w:p>
      <w:pPr>
        <w:spacing w:before="240" w:after="80"/>
      </w:pPr>
      <w:r>
        <w:rPr>
          <w:rFonts w:ascii="Georgia" w:cs="Georgia" w:eastAsia="Georgia" w:hAnsi="Georgia"/>
          <w:b/>
          <w:bCs/>
          <w:color w:val="B7791F"/>
          <w:sz w:val="26"/>
          <w:szCs w:val="26"/>
        </w:rPr>
        <w:t xml:space="preserve">A Message of Respect and Gratitude</w:t>
      </w:r>
    </w:p>
    <w:p>
      <w:pPr>
        <w:spacing w:before="80" w:after="80"/>
      </w:pPr>
      <w:r>
        <w:rPr>
          <w:rFonts w:ascii="Arial" w:cs="Arial" w:eastAsia="Arial" w:hAnsi="Arial"/>
          <w:color w:val="1A1A1A"/>
          <w:sz w:val="22"/>
          <w:szCs w:val="22"/>
        </w:rPr>
        <w:t xml:space="preserve">We are aware of the history of this land. We know that when Won John Chong and James Bala Ibrahim faced serious setback some years ago, you responded not with eviction but with generosity — inviting them to continue caring for the property as long as they needed, without financial pressure. That act of goodwill preserved what is now becoming the foundation of something significant.</w:t>
      </w:r>
    </w:p>
    <w:p>
      <w:pPr>
        <w:spacing w:before="40" w:after="120"/>
      </w:pPr>
      <w:r>
        <w:t xml:space="preserve"/>
      </w:r>
    </w:p>
    <w:p>
      <w:pPr>
        <w:spacing w:before="80" w:after="80"/>
      </w:pPr>
      <w:r>
        <w:rPr>
          <w:rFonts w:ascii="Arial" w:cs="Arial" w:eastAsia="Arial" w:hAnsi="Arial"/>
          <w:color w:val="1A1A1A"/>
          <w:sz w:val="22"/>
          <w:szCs w:val="22"/>
        </w:rPr>
        <w:t xml:space="preserve">We do not take that lightly. We are bringing this document to you as an act of honesty and respect. We want to show you what we are building, why we believe it will succeed, and how we would like to formalise your role in it — not as a landlord collecting rent, but as a Founding Patron whose goodwill becomes part of the story of this initiative.</w:t>
      </w:r>
    </w:p>
    <w:p>
      <w:pPr>
        <w:spacing w:before="80" w:after="120"/>
      </w:pPr>
      <w:r>
        <w:t xml:space="preserve"/>
      </w:r>
    </w:p>
    <w:p>
      <w:pPr>
        <w:spacing w:before="240" w:after="80"/>
      </w:pPr>
      <w:r>
        <w:rPr>
          <w:rFonts w:ascii="Georgia" w:cs="Georgia" w:eastAsia="Georgia" w:hAnsi="Georgia"/>
          <w:b/>
          <w:bCs/>
          <w:color w:val="B7791F"/>
          <w:sz w:val="26"/>
          <w:szCs w:val="26"/>
        </w:rPr>
        <w:t xml:space="preserve">What We Are Proposing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Formal Land Access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A written agreement granting the Arkadia Eco-Intelligence Initiative use of the property for a minimum of 5 years, with an option to extend or purchase.</w:t>
            </w:r>
          </w:p>
        </w:tc>
      </w:tr>
      <w:tr>
        <w:tc>
          <w:tcPr>
            <w:tcW w:type="dxa" w:w="3000"/>
            <w:tcBorders>
              <w:top w:val="single" w:color="CCCCCC" w:sz="1"/>
              <w:left w:val="single" w:color="CCCCCC" w:sz="1"/>
              <w:bottom w:val="single" w:color="CCCCCC" w:sz="1"/>
              <w:right w:val="single" w:color="CCCCCC" w:sz="1"/>
            </w:tcBorders>
            <w:shd w:fill="F8FDF9" w:val="clear"/>
            <w:tcMar>
              <w:top w:type="dxa" w:w="100"/>
              <w:left w:type="dxa" w:w="120"/>
              <w:bottom w:type="dxa" w:w="100"/>
              <w:right w:type="dxa" w:w="120"/>
            </w:tcMar>
          </w:tcPr>
          <w:p>
            <w:r>
              <w:rPr>
                <w:rFonts w:ascii="Arial" w:cs="Arial" w:eastAsia="Arial" w:hAnsi="Arial"/>
                <w:b/>
                <w:bCs/>
                <w:color w:val="2D6A4F"/>
                <w:sz w:val="19"/>
                <w:szCs w:val="19"/>
              </w:rPr>
              <w:t xml:space="preserve">Patron Status</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19"/>
                <w:szCs w:val="19"/>
              </w:rPr>
              <w:t xml:space="preserve">You are officially recognised as the Founding Patron of the initiative. Your name and your generosity are part of the founding story. This recognition is permanent.</w:t>
            </w:r>
          </w:p>
        </w:tc>
      </w:tr>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Land Improvement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Arkadia commits to significant improvements to the property at zero cost to you: soil regeneration, water management infrastructure, structure stabilisation, and general site development.</w:t>
            </w:r>
          </w:p>
        </w:tc>
      </w:tr>
      <w:tr>
        <w:tc>
          <w:tcPr>
            <w:tcW w:type="dxa" w:w="3000"/>
            <w:tcBorders>
              <w:top w:val="single" w:color="CCCCCC" w:sz="1"/>
              <w:left w:val="single" w:color="CCCCCC" w:sz="1"/>
              <w:bottom w:val="single" w:color="CCCCCC" w:sz="1"/>
              <w:right w:val="single" w:color="CCCCCC" w:sz="1"/>
            </w:tcBorders>
            <w:shd w:fill="F8FDF9" w:val="clear"/>
            <w:tcMar>
              <w:top w:type="dxa" w:w="100"/>
              <w:left w:type="dxa" w:w="120"/>
              <w:bottom w:type="dxa" w:w="100"/>
              <w:right w:type="dxa" w:w="120"/>
            </w:tcMar>
          </w:tcPr>
          <w:p>
            <w:r>
              <w:rPr>
                <w:rFonts w:ascii="Arial" w:cs="Arial" w:eastAsia="Arial" w:hAnsi="Arial"/>
                <w:b/>
                <w:bCs/>
                <w:color w:val="2D6A4F"/>
                <w:sz w:val="19"/>
                <w:szCs w:val="19"/>
              </w:rPr>
              <w:t xml:space="preserve">Yield Share</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19"/>
                <w:szCs w:val="19"/>
              </w:rPr>
              <w:t xml:space="preserve">A defined percentage of the farm's harvest or a fixed annual honorarium — to be negotiated together — provided to you as a return on your patronage. The farm's success is your success.</w:t>
            </w:r>
          </w:p>
        </w:tc>
      </w:tr>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Purchase Option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As the operation generates revenue, we intend to purchase the land outright or agree a payment plan that transfers ownership formally. You will receive fair market value.</w:t>
            </w:r>
          </w:p>
        </w:tc>
      </w:tr>
    </w:tbl>
    <w:p>
      <w:pPr>
        <w:spacing w:before="80" w:after="120"/>
      </w:pPr>
      <w:r>
        <w:t xml:space="preserve"/>
      </w:r>
    </w:p>
    <w:p>
      <w:pPr>
        <w:pBdr>
          <w:top w:val="single" w:color="2D6A4F" w:sz="3"/>
          <w:bottom w:val="single" w:color="2D6A4F" w:sz="3"/>
          <w:left w:val="single" w:color="2D6A4F" w:sz="3"/>
          <w:right w:val="single" w:color="2D6A4F" w:sz="3"/>
        </w:pBdr>
        <w:spacing w:before="200" w:after="200"/>
        <w:jc w:val="center"/>
      </w:pPr>
      <w:r>
        <w:rPr>
          <w:rFonts w:ascii="Georgia" w:cs="Georgia" w:eastAsia="Georgia" w:hAnsi="Georgia"/>
          <w:i/>
          <w:iCs/>
          <w:color w:val="1A1A1A"/>
          <w:sz w:val="22"/>
          <w:szCs w:val="22"/>
        </w:rPr>
        <w:t xml:space="preserve">We are not asking for something for nothing. We are asking you to become part of something that will outlast all of us — a demonstration that this land, in the hands of committed young people, can produce abundance for generations.</w:t>
      </w:r>
    </w:p>
    <w:p>
      <w:pPr>
        <w:spacing w:before="80" w:after="120"/>
      </w:pPr>
      <w:r>
        <w:t xml:space="preserve"/>
      </w:r>
    </w:p>
    <w:p>
      <w:pPr>
        <w:spacing w:before="240" w:after="80"/>
      </w:pPr>
      <w:r>
        <w:rPr>
          <w:rFonts w:ascii="Georgia" w:cs="Georgia" w:eastAsia="Georgia" w:hAnsi="Georgia"/>
          <w:b/>
          <w:bCs/>
          <w:color w:val="B7791F"/>
          <w:sz w:val="26"/>
          <w:szCs w:val="26"/>
        </w:rPr>
        <w:t xml:space="preserve">Landlord Consent &amp; Patronage Agreement</w:t>
      </w:r>
    </w:p>
    <w:p>
      <w:pPr>
        <w:spacing w:before="80" w:after="80"/>
      </w:pPr>
      <w:r>
        <w:rPr>
          <w:rFonts w:ascii="Arial" w:cs="Arial" w:eastAsia="Arial" w:hAnsi="Arial"/>
          <w:color w:val="1A1A1A"/>
          <w:sz w:val="22"/>
          <w:szCs w:val="22"/>
        </w:rPr>
        <w:t xml:space="preserve">By signing below, the Landlord confirms:</w:t>
      </w:r>
    </w:p>
    <w:p>
      <w:pPr>
        <w:spacing w:before="40" w:after="120"/>
      </w:pPr>
      <w:r>
        <w:t xml:space="preserve"/>
      </w:r>
    </w:p>
    <w:p>
      <w:pPr>
        <w:pStyle w:val="ListParagraph"/>
        <w:numPr>
          <w:ilvl w:val="0"/>
          <w:numId w:val="3"/>
        </w:numPr>
        <w:spacing w:before="60" w:after="60"/>
      </w:pPr>
      <w:r>
        <w:rPr>
          <w:rFonts w:ascii="Arial" w:cs="Arial" w:eastAsia="Arial" w:hAnsi="Arial"/>
          <w:color w:val="1A1A1A"/>
          <w:sz w:val="22"/>
          <w:szCs w:val="22"/>
        </w:rPr>
        <w:t xml:space="preserve">Permission is granted for the Arkadia Eco-Intelligence Initiative to operate on the property for a minimum of 5 years from the date of signing.</w:t>
      </w:r>
    </w:p>
    <w:p>
      <w:pPr>
        <w:pStyle w:val="ListParagraph"/>
        <w:numPr>
          <w:ilvl w:val="0"/>
          <w:numId w:val="3"/>
        </w:numPr>
        <w:spacing w:before="60" w:after="60"/>
      </w:pPr>
      <w:r>
        <w:rPr>
          <w:rFonts w:ascii="Arial" w:cs="Arial" w:eastAsia="Arial" w:hAnsi="Arial"/>
          <w:color w:val="1A1A1A"/>
          <w:sz w:val="22"/>
          <w:szCs w:val="22"/>
        </w:rPr>
        <w:t xml:space="preserve">The Landlord accepts the designation of Founding Patron of the initiative.</w:t>
      </w:r>
    </w:p>
    <w:p>
      <w:pPr>
        <w:pStyle w:val="ListParagraph"/>
        <w:numPr>
          <w:ilvl w:val="0"/>
          <w:numId w:val="3"/>
        </w:numPr>
        <w:spacing w:before="60" w:after="60"/>
      </w:pPr>
      <w:r>
        <w:rPr>
          <w:rFonts w:ascii="Arial" w:cs="Arial" w:eastAsia="Arial" w:hAnsi="Arial"/>
          <w:color w:val="1A1A1A"/>
          <w:sz w:val="22"/>
          <w:szCs w:val="22"/>
        </w:rPr>
        <w:t xml:space="preserve">The Landlord agrees to the principle of yield share or annual honorarium, with specific terms to be negotiated within 30 days of this signing.</w:t>
      </w:r>
    </w:p>
    <w:p>
      <w:pPr>
        <w:pStyle w:val="ListParagraph"/>
        <w:numPr>
          <w:ilvl w:val="0"/>
          <w:numId w:val="3"/>
        </w:numPr>
        <w:spacing w:before="60" w:after="60"/>
      </w:pPr>
      <w:r>
        <w:rPr>
          <w:rFonts w:ascii="Arial" w:cs="Arial" w:eastAsia="Arial" w:hAnsi="Arial"/>
          <w:color w:val="1A1A1A"/>
          <w:sz w:val="22"/>
          <w:szCs w:val="22"/>
        </w:rPr>
        <w:t xml:space="preserve">The Landlord acknowledges and welcomes the land improvements Arkadia will undertake.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DF9" w:val="clear"/>
            <w:tcMar>
              <w:top w:type="dxa" w:w="120"/>
              <w:left w:type="dxa" w:w="160"/>
              <w:bottom w:type="dxa" w:w="300"/>
              <w:right w:type="dxa" w:w="120"/>
            </w:tcMar>
          </w:tcPr>
          <w:p>
            <w:r>
              <w:rPr>
                <w:rFonts w:ascii="Arial" w:cs="Arial" w:eastAsia="Arial" w:hAnsi="Arial"/>
                <w:b/>
                <w:bCs/>
                <w:color w:val="2D6A4F"/>
                <w:sz w:val="20"/>
                <w:szCs w:val="20"/>
              </w:rPr>
              <w:t xml:space="preserve">Landlord (Full Name)</w:t>
            </w:r>
          </w:p>
          <w:p>
            <w:r>
              <w:rPr>
                <w:rFonts w:ascii="Arial" w:cs="Arial" w:eastAsia="Arial" w:hAnsi="Arial"/>
                <w:i/>
                <w:iCs/>
                <w:color w:val="4A4A4A"/>
                <w:sz w:val="18"/>
                <w:szCs w:val="18"/>
              </w:rPr>
              <w:t xml:space="preserve">Founding Patron — Arkadia Eco-Intelligence Initiative</w:t>
            </w:r>
          </w:p>
          <w:p>
            <w:pPr>
              <w:spacing w:before="120" w:after="0"/>
            </w:pPr>
            <w:r>
              <w:t xml:space="preserve"/>
            </w:r>
          </w:p>
          <w:p>
            <w:r>
              <w:rPr>
                <w:rFonts w:ascii="Arial" w:cs="Arial" w:eastAsia="Arial" w:hAnsi="Arial"/>
                <w:color w:val="1A1A1A"/>
                <w:sz w:val="19"/>
                <w:szCs w:val="19"/>
              </w:rPr>
              <w:t xml:space="preserve">Signature: ___________________________</w:t>
            </w:r>
          </w:p>
          <w:p>
            <w:pPr>
              <w:spacing w:before="60" w:after="0"/>
            </w:pPr>
            <w:r>
              <w:t xml:space="preserve"/>
            </w:r>
          </w:p>
          <w:p>
            <w:r>
              <w:rPr>
                <w:rFonts w:ascii="Arial" w:cs="Arial" w:eastAsia="Arial" w:hAnsi="Arial"/>
                <w:color w:val="1A1A1A"/>
                <w:sz w:val="19"/>
                <w:szCs w:val="19"/>
              </w:rPr>
              <w:t xml:space="preserve">Date: ________________________________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60"/>
              <w:bottom w:type="dxa" w:w="300"/>
              <w:right w:type="dxa" w:w="120"/>
            </w:tcMar>
          </w:tcPr>
          <w:p>
            <w:r>
              <w:rPr>
                <w:rFonts w:ascii="Arial" w:cs="Arial" w:eastAsia="Arial" w:hAnsi="Arial"/>
                <w:color w:val="1A1A1A"/>
                <w:sz w:val="19"/>
                <w:szCs w:val="19"/>
              </w:rPr>
              <w:t xml:space="preserve">Witness Name: _______________________</w:t>
            </w:r>
          </w:p>
          <w:p>
            <w:pPr>
              <w:spacing w:before="60" w:after="0"/>
            </w:pPr>
            <w:r>
              <w:t xml:space="preserve"/>
            </w:r>
          </w:p>
          <w:p>
            <w:r>
              <w:rPr>
                <w:rFonts w:ascii="Arial" w:cs="Arial" w:eastAsia="Arial" w:hAnsi="Arial"/>
                <w:color w:val="1A1A1A"/>
                <w:sz w:val="19"/>
                <w:szCs w:val="19"/>
              </w:rPr>
              <w:t xml:space="preserve">Signature: ___________________________</w:t>
            </w:r>
          </w:p>
          <w:p>
            <w:pPr>
              <w:spacing w:before="60" w:after="0"/>
            </w:pPr>
            <w:r>
              <w:t xml:space="preserve"/>
            </w:r>
          </w:p>
          <w:p>
            <w:r>
              <w:rPr>
                <w:rFonts w:ascii="Arial" w:cs="Arial" w:eastAsia="Arial" w:hAnsi="Arial"/>
                <w:color w:val="1A1A1A"/>
                <w:sz w:val="19"/>
                <w:szCs w:val="19"/>
              </w:rPr>
              <w:t xml:space="preserve">Date: ________________________________</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DF9" w:val="clear"/>
            <w:tcMar>
              <w:top w:type="dxa" w:w="120"/>
              <w:left w:type="dxa" w:w="160"/>
              <w:bottom w:type="dxa" w:w="300"/>
              <w:right w:type="dxa" w:w="120"/>
            </w:tcMar>
          </w:tcPr>
          <w:p>
            <w:r>
              <w:rPr>
                <w:rFonts w:ascii="Arial" w:cs="Arial" w:eastAsia="Arial" w:hAnsi="Arial"/>
                <w:b/>
                <w:bCs/>
                <w:color w:val="2D6A4F"/>
                <w:sz w:val="20"/>
                <w:szCs w:val="20"/>
              </w:rPr>
              <w:t xml:space="preserve">Divine Favour Yusuf</w:t>
            </w:r>
          </w:p>
          <w:p>
            <w:r>
              <w:rPr>
                <w:rFonts w:ascii="Arial" w:cs="Arial" w:eastAsia="Arial" w:hAnsi="Arial"/>
                <w:i/>
                <w:iCs/>
                <w:color w:val="4A4A4A"/>
                <w:sz w:val="18"/>
                <w:szCs w:val="18"/>
              </w:rPr>
              <w:t xml:space="preserve">Pioneer Partner &amp; Systems Architect</w:t>
            </w:r>
          </w:p>
          <w:p>
            <w:pPr>
              <w:spacing w:before="120" w:after="0"/>
            </w:pPr>
            <w:r>
              <w:t xml:space="preserve"/>
            </w:r>
          </w:p>
          <w:p>
            <w:r>
              <w:rPr>
                <w:rFonts w:ascii="Arial" w:cs="Arial" w:eastAsia="Arial" w:hAnsi="Arial"/>
                <w:color w:val="1A1A1A"/>
                <w:sz w:val="19"/>
                <w:szCs w:val="19"/>
              </w:rPr>
              <w:t xml:space="preserve">Signature: ___________________________</w:t>
            </w:r>
          </w:p>
          <w:p>
            <w:pPr>
              <w:spacing w:before="60" w:after="0"/>
            </w:pPr>
            <w:r>
              <w:t xml:space="preserve"/>
            </w:r>
          </w:p>
          <w:p>
            <w:r>
              <w:rPr>
                <w:rFonts w:ascii="Arial" w:cs="Arial" w:eastAsia="Arial" w:hAnsi="Arial"/>
                <w:color w:val="1A1A1A"/>
                <w:sz w:val="19"/>
                <w:szCs w:val="19"/>
              </w:rPr>
              <w:t xml:space="preserve">Date: ________________________________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60"/>
              <w:bottom w:type="dxa" w:w="300"/>
              <w:right w:type="dxa" w:w="120"/>
            </w:tcMar>
          </w:tcPr>
          <w:p>
            <w:r>
              <w:rPr>
                <w:rFonts w:ascii="Arial" w:cs="Arial" w:eastAsia="Arial" w:hAnsi="Arial"/>
                <w:color w:val="1A1A1A"/>
                <w:sz w:val="19"/>
                <w:szCs w:val="19"/>
              </w:rPr>
              <w:t xml:space="preserve">Witness Name: _______________________</w:t>
            </w:r>
          </w:p>
          <w:p>
            <w:pPr>
              <w:spacing w:before="60" w:after="0"/>
            </w:pPr>
            <w:r>
              <w:t xml:space="preserve"/>
            </w:r>
          </w:p>
          <w:p>
            <w:r>
              <w:rPr>
                <w:rFonts w:ascii="Arial" w:cs="Arial" w:eastAsia="Arial" w:hAnsi="Arial"/>
                <w:color w:val="1A1A1A"/>
                <w:sz w:val="19"/>
                <w:szCs w:val="19"/>
              </w:rPr>
              <w:t xml:space="preserve">Signature: ___________________________</w:t>
            </w:r>
          </w:p>
          <w:p>
            <w:pPr>
              <w:spacing w:before="60" w:after="0"/>
            </w:pPr>
            <w:r>
              <w:t xml:space="preserve"/>
            </w:r>
          </w:p>
          <w:p>
            <w:r>
              <w:rPr>
                <w:rFonts w:ascii="Arial" w:cs="Arial" w:eastAsia="Arial" w:hAnsi="Arial"/>
                <w:color w:val="1A1A1A"/>
                <w:sz w:val="19"/>
                <w:szCs w:val="19"/>
              </w:rPr>
              <w:t xml:space="preserve">Date: ________________________________</w:t>
            </w:r>
          </w:p>
        </w:tc>
      </w:tr>
    </w:tbl>
    <w:p>
      <w:r>
        <w:br w:type="page"/>
      </w:r>
    </w:p>
    <w:p>
      <w:pPr>
        <w:spacing w:before="360" w:after="120"/>
      </w:pPr>
      <w:r>
        <w:rPr>
          <w:rFonts w:ascii="Georgia" w:cs="Georgia" w:eastAsia="Georgia" w:hAnsi="Georgia"/>
          <w:b/>
          <w:bCs/>
          <w:caps/>
          <w:color w:val="2D6A4F"/>
          <w:spacing w:val="40"/>
          <w:sz w:val="36"/>
          <w:szCs w:val="36"/>
        </w:rPr>
        <w:t xml:space="preserve">SECTION 6: PIONEER PARTNER AGREEMENT</w:t>
      </w:r>
    </w:p>
    <w:p>
      <w:pPr>
        <w:pBdr>
          <w:bottom w:val="single" w:color="74C69D" w:sz="6" w:space="1"/>
        </w:pBdr>
        <w:spacing w:before="160" w:after="160"/>
      </w:pPr>
      <w:r>
        <w:t xml:space="preserve"/>
      </w:r>
    </w:p>
    <w:p>
      <w:pPr>
        <w:spacing w:before="40" w:after="120"/>
      </w:pPr>
      <w:r>
        <w:t xml:space="preserve"/>
      </w:r>
    </w:p>
    <w:p>
      <w:pPr>
        <w:spacing w:before="80" w:after="80"/>
      </w:pPr>
      <w:r>
        <w:rPr>
          <w:rFonts w:ascii="Arial" w:cs="Arial" w:eastAsia="Arial" w:hAnsi="Arial"/>
          <w:color w:val="1A1A1A"/>
          <w:sz w:val="22"/>
          <w:szCs w:val="22"/>
        </w:rPr>
        <w:t xml:space="preserve">This section constitutes the internal Memorandum of Understanding between the five Pioneer Partners. It governs how decisions are made, how revenue is shared, and what happens if circumstances change.</w:t>
      </w:r>
    </w:p>
    <w:p>
      <w:pPr>
        <w:spacing w:before="60" w:after="120"/>
      </w:pPr>
      <w:r>
        <w:t xml:space="preserve"/>
      </w:r>
    </w:p>
    <w:p>
      <w:pPr>
        <w:spacing w:before="240" w:after="80"/>
      </w:pPr>
      <w:r>
        <w:rPr>
          <w:rFonts w:ascii="Georgia" w:cs="Georgia" w:eastAsia="Georgia" w:hAnsi="Georgia"/>
          <w:b/>
          <w:bCs/>
          <w:color w:val="B7791F"/>
          <w:sz w:val="26"/>
          <w:szCs w:val="26"/>
        </w:rPr>
        <w:t xml:space="preserve">1. Roles and Responsibilities</w:t>
      </w:r>
    </w:p>
    <w:p>
      <w:pPr>
        <w:spacing w:before="80" w:after="80"/>
      </w:pPr>
      <w:r>
        <w:rPr>
          <w:rFonts w:ascii="Arial" w:cs="Arial" w:eastAsia="Arial" w:hAnsi="Arial"/>
          <w:color w:val="1A1A1A"/>
          <w:sz w:val="22"/>
          <w:szCs w:val="22"/>
        </w:rPr>
        <w:t xml:space="preserve">As defined in Section 3. Each partner commits to fulfilling their designated role and communicating openly if circumstances prevent them from doing so.</w:t>
      </w:r>
    </w:p>
    <w:p>
      <w:pPr>
        <w:spacing w:before="60" w:after="120"/>
      </w:pPr>
      <w:r>
        <w:t xml:space="preserve"/>
      </w:r>
    </w:p>
    <w:p>
      <w:pPr>
        <w:spacing w:before="240" w:after="80"/>
      </w:pPr>
      <w:r>
        <w:rPr>
          <w:rFonts w:ascii="Georgia" w:cs="Georgia" w:eastAsia="Georgia" w:hAnsi="Georgia"/>
          <w:b/>
          <w:bCs/>
          <w:color w:val="B7791F"/>
          <w:sz w:val="26"/>
          <w:szCs w:val="26"/>
        </w:rPr>
        <w:t xml:space="preserve">2. Capital Contributions</w:t>
      </w:r>
    </w:p>
    <w:p>
      <w:pPr>
        <w:spacing w:before="80" w:after="80"/>
      </w:pPr>
      <w:r>
        <w:rPr>
          <w:rFonts w:ascii="Arial" w:cs="Arial" w:eastAsia="Arial" w:hAnsi="Arial"/>
          <w:color w:val="1A1A1A"/>
          <w:sz w:val="22"/>
          <w:szCs w:val="22"/>
        </w:rPr>
        <w:t xml:space="preserve">Each partner documents their initial contribution before operations begin:</w:t>
      </w:r>
    </w:p>
    <w:p>
      <w:pPr>
        <w:spacing w:before="40" w:after="120"/>
      </w:pPr>
      <w:r>
        <w:t xml:space="preserve"/>
      </w:r>
    </w:p>
    <w:p>
      <w:pPr>
        <w:pStyle w:val="ListParagraph"/>
        <w:numPr>
          <w:ilvl w:val="0"/>
          <w:numId w:val="2"/>
        </w:numPr>
        <w:spacing w:before="60" w:after="60"/>
      </w:pPr>
      <w:r>
        <w:rPr>
          <w:rFonts w:ascii="Arial" w:cs="Arial" w:eastAsia="Arial" w:hAnsi="Arial"/>
          <w:color w:val="1A1A1A"/>
          <w:sz w:val="22"/>
          <w:szCs w:val="22"/>
        </w:rPr>
        <w:t xml:space="preserve">Cash investment (amount to be recorded and signed)</w:t>
      </w:r>
    </w:p>
    <w:p>
      <w:pPr>
        <w:pStyle w:val="ListParagraph"/>
        <w:numPr>
          <w:ilvl w:val="0"/>
          <w:numId w:val="2"/>
        </w:numPr>
        <w:spacing w:before="60" w:after="60"/>
      </w:pPr>
      <w:r>
        <w:rPr>
          <w:rFonts w:ascii="Arial" w:cs="Arial" w:eastAsia="Arial" w:hAnsi="Arial"/>
          <w:color w:val="1A1A1A"/>
          <w:sz w:val="22"/>
          <w:szCs w:val="22"/>
        </w:rPr>
        <w:t xml:space="preserve">Labour value (hours committed per week)</w:t>
      </w:r>
    </w:p>
    <w:p>
      <w:pPr>
        <w:pStyle w:val="ListParagraph"/>
        <w:numPr>
          <w:ilvl w:val="0"/>
          <w:numId w:val="2"/>
        </w:numPr>
        <w:spacing w:before="60" w:after="60"/>
      </w:pPr>
      <w:r>
        <w:rPr>
          <w:rFonts w:ascii="Arial" w:cs="Arial" w:eastAsia="Arial" w:hAnsi="Arial"/>
          <w:color w:val="1A1A1A"/>
          <w:sz w:val="22"/>
          <w:szCs w:val="22"/>
        </w:rPr>
        <w:t xml:space="preserve">Equipment or assets brought to the operation</w:t>
      </w:r>
    </w:p>
    <w:p>
      <w:pPr>
        <w:pStyle w:val="ListParagraph"/>
        <w:numPr>
          <w:ilvl w:val="0"/>
          <w:numId w:val="2"/>
        </w:numPr>
        <w:spacing w:before="60" w:after="60"/>
      </w:pPr>
      <w:r>
        <w:rPr>
          <w:rFonts w:ascii="Arial" w:cs="Arial" w:eastAsia="Arial" w:hAnsi="Arial"/>
          <w:color w:val="1A1A1A"/>
          <w:sz w:val="22"/>
          <w:szCs w:val="22"/>
        </w:rPr>
        <w:t xml:space="preserve">Land access — Won John Chong (valued as founding contribution)</w:t>
      </w:r>
    </w:p>
    <w:p>
      <w:pPr>
        <w:pStyle w:val="ListParagraph"/>
        <w:numPr>
          <w:ilvl w:val="0"/>
          <w:numId w:val="2"/>
        </w:numPr>
        <w:spacing w:before="60" w:after="60"/>
      </w:pPr>
      <w:r>
        <w:rPr>
          <w:rFonts w:ascii="Arial" w:cs="Arial" w:eastAsia="Arial" w:hAnsi="Arial"/>
          <w:color w:val="1A1A1A"/>
          <w:sz w:val="22"/>
          <w:szCs w:val="22"/>
        </w:rPr>
        <w:t xml:space="preserve">Skills, relationships, and intellectual contribution — Divine Favour Yusuf</w:t>
      </w:r>
    </w:p>
    <w:p>
      <w:pPr>
        <w:spacing w:before="60" w:after="120"/>
      </w:pPr>
      <w:r>
        <w:t xml:space="preserve"/>
      </w:r>
    </w:p>
    <w:p>
      <w:pPr>
        <w:spacing w:before="240" w:after="80"/>
      </w:pPr>
      <w:r>
        <w:rPr>
          <w:rFonts w:ascii="Georgia" w:cs="Georgia" w:eastAsia="Georgia" w:hAnsi="Georgia"/>
          <w:b/>
          <w:bCs/>
          <w:color w:val="B7791F"/>
          <w:sz w:val="26"/>
          <w:szCs w:val="26"/>
        </w:rPr>
        <w:t xml:space="preserve">3. Revenue Distribution</w:t>
      </w:r>
    </w:p>
    <w:p>
      <w:pPr>
        <w:spacing w:before="80" w:after="80"/>
      </w:pPr>
      <w:r>
        <w:rPr>
          <w:rFonts w:ascii="Arial" w:cs="Arial" w:eastAsia="Arial" w:hAnsi="Arial"/>
          <w:color w:val="1A1A1A"/>
          <w:sz w:val="22"/>
          <w:szCs w:val="22"/>
        </w:rPr>
        <w:t xml:space="preserve">All income from farm operations flows into a shared record before distribution. Revenue split to be agreed by all five partners before the first commercial sale. Options to be discussed:</w:t>
      </w:r>
    </w:p>
    <w:p>
      <w:pPr>
        <w:spacing w:before="40" w:after="120"/>
      </w:pPr>
      <w:r>
        <w:t xml:space="preserve"/>
      </w:r>
    </w:p>
    <w:p>
      <w:pPr>
        <w:pStyle w:val="ListParagraph"/>
        <w:numPr>
          <w:ilvl w:val="0"/>
          <w:numId w:val="2"/>
        </w:numPr>
        <w:spacing w:before="60" w:after="60"/>
      </w:pPr>
      <w:r>
        <w:rPr>
          <w:rFonts w:ascii="Arial" w:cs="Arial" w:eastAsia="Arial" w:hAnsi="Arial"/>
          <w:color w:val="1A1A1A"/>
          <w:sz w:val="22"/>
          <w:szCs w:val="22"/>
        </w:rPr>
        <w:t xml:space="preserve">Equal five-way split (20% each)</w:t>
      </w:r>
    </w:p>
    <w:p>
      <w:pPr>
        <w:pStyle w:val="ListParagraph"/>
        <w:numPr>
          <w:ilvl w:val="0"/>
          <w:numId w:val="2"/>
        </w:numPr>
        <w:spacing w:before="60" w:after="60"/>
      </w:pPr>
      <w:r>
        <w:rPr>
          <w:rFonts w:ascii="Arial" w:cs="Arial" w:eastAsia="Arial" w:hAnsi="Arial"/>
          <w:color w:val="1A1A1A"/>
          <w:sz w:val="22"/>
          <w:szCs w:val="22"/>
        </w:rPr>
        <w:t xml:space="preserve">Weighted by operational contribution</w:t>
      </w:r>
    </w:p>
    <w:p>
      <w:pPr>
        <w:pStyle w:val="ListParagraph"/>
        <w:numPr>
          <w:ilvl w:val="0"/>
          <w:numId w:val="2"/>
        </w:numPr>
        <w:spacing w:before="60" w:after="60"/>
      </w:pPr>
      <w:r>
        <w:rPr>
          <w:rFonts w:ascii="Arial" w:cs="Arial" w:eastAsia="Arial" w:hAnsi="Arial"/>
          <w:color w:val="1A1A1A"/>
          <w:sz w:val="22"/>
          <w:szCs w:val="22"/>
        </w:rPr>
        <w:t xml:space="preserve">Base equal split with performance recognition for operational roles</w:t>
      </w:r>
    </w:p>
    <w:p>
      <w:pPr>
        <w:spacing w:before="40" w:after="120"/>
      </w:pPr>
      <w:r>
        <w:t xml:space="preserve"/>
      </w:r>
    </w:p>
    <w:p>
      <w:pPr>
        <w:spacing w:before="100" w:after="60"/>
      </w:pPr>
      <w:r>
        <w:rPr>
          <w:rFonts w:ascii="Arial" w:cs="Arial" w:eastAsia="Arial" w:hAnsi="Arial"/>
          <w:b/>
          <w:bCs/>
          <w:color w:val="B7791F"/>
          <w:sz w:val="22"/>
          <w:szCs w:val="22"/>
        </w:rPr>
        <w:t xml:space="preserve">This must be decided and documented before the first harvest is sold.</w:t>
      </w:r>
    </w:p>
    <w:p>
      <w:pPr>
        <w:spacing w:before="60" w:after="120"/>
      </w:pPr>
      <w:r>
        <w:t xml:space="preserve"/>
      </w:r>
    </w:p>
    <w:p>
      <w:pPr>
        <w:spacing w:before="240" w:after="80"/>
      </w:pPr>
      <w:r>
        <w:rPr>
          <w:rFonts w:ascii="Georgia" w:cs="Georgia" w:eastAsia="Georgia" w:hAnsi="Georgia"/>
          <w:b/>
          <w:bCs/>
          <w:color w:val="B7791F"/>
          <w:sz w:val="26"/>
          <w:szCs w:val="26"/>
        </w:rPr>
        <w:t xml:space="preserve">4. Decision 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Day-to-day operations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Daniel Kolawole and Won John Chong act independently within agreed parameters</w:t>
            </w:r>
          </w:p>
        </w:tc>
      </w:tr>
      <w:tr>
        <w:tc>
          <w:tcPr>
            <w:tcW w:type="dxa" w:w="3000"/>
            <w:tcBorders>
              <w:top w:val="single" w:color="CCCCCC" w:sz="1"/>
              <w:left w:val="single" w:color="CCCCCC" w:sz="1"/>
              <w:bottom w:val="single" w:color="CCCCCC" w:sz="1"/>
              <w:right w:val="single" w:color="CCCCCC" w:sz="1"/>
            </w:tcBorders>
            <w:shd w:fill="F8FDF9" w:val="clear"/>
            <w:tcMar>
              <w:top w:type="dxa" w:w="100"/>
              <w:left w:type="dxa" w:w="120"/>
              <w:bottom w:type="dxa" w:w="100"/>
              <w:right w:type="dxa" w:w="120"/>
            </w:tcMar>
          </w:tcPr>
          <w:p>
            <w:r>
              <w:rPr>
                <w:rFonts w:ascii="Arial" w:cs="Arial" w:eastAsia="Arial" w:hAnsi="Arial"/>
                <w:b/>
                <w:bCs/>
                <w:color w:val="2D6A4F"/>
                <w:sz w:val="19"/>
                <w:szCs w:val="19"/>
              </w:rPr>
              <w:t xml:space="preserve">Financial decisions under ₦10,000</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19"/>
                <w:szCs w:val="19"/>
              </w:rPr>
              <w:t xml:space="preserve">James Bala Ibrahim authorises</w:t>
            </w:r>
          </w:p>
        </w:tc>
      </w:tr>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Financial decisions over ₦10,000</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Requires agreement from three or more partners</w:t>
            </w:r>
          </w:p>
        </w:tc>
      </w:tr>
      <w:tr>
        <w:tc>
          <w:tcPr>
            <w:tcW w:type="dxa" w:w="3000"/>
            <w:tcBorders>
              <w:top w:val="single" w:color="CCCCCC" w:sz="1"/>
              <w:left w:val="single" w:color="CCCCCC" w:sz="1"/>
              <w:bottom w:val="single" w:color="CCCCCC" w:sz="1"/>
              <w:right w:val="single" w:color="CCCCCC" w:sz="1"/>
            </w:tcBorders>
            <w:shd w:fill="F8FDF9" w:val="clear"/>
            <w:tcMar>
              <w:top w:type="dxa" w:w="100"/>
              <w:left w:type="dxa" w:w="120"/>
              <w:bottom w:type="dxa" w:w="100"/>
              <w:right w:type="dxa" w:w="120"/>
            </w:tcMar>
          </w:tcPr>
          <w:p>
            <w:r>
              <w:rPr>
                <w:rFonts w:ascii="Arial" w:cs="Arial" w:eastAsia="Arial" w:hAnsi="Arial"/>
                <w:b/>
                <w:bCs/>
                <w:color w:val="2D6A4F"/>
                <w:sz w:val="19"/>
                <w:szCs w:val="19"/>
              </w:rPr>
              <w:t xml:space="preserve">Major decisions</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19"/>
                <w:szCs w:val="19"/>
              </w:rPr>
              <w:t xml:space="preserve">Land purchase, new partnerships, capital expenditure — requires all five partners</w:t>
            </w:r>
          </w:p>
        </w:tc>
      </w:tr>
    </w:tbl>
    <w:p>
      <w:pPr>
        <w:spacing w:before="60" w:after="120"/>
      </w:pPr>
      <w:r>
        <w:t xml:space="preserve"/>
      </w:r>
    </w:p>
    <w:p>
      <w:pPr>
        <w:spacing w:before="240" w:after="80"/>
      </w:pPr>
      <w:r>
        <w:rPr>
          <w:rFonts w:ascii="Georgia" w:cs="Georgia" w:eastAsia="Georgia" w:hAnsi="Georgia"/>
          <w:b/>
          <w:bCs/>
          <w:color w:val="B7791F"/>
          <w:sz w:val="26"/>
          <w:szCs w:val="26"/>
        </w:rPr>
        <w:t xml:space="preserve">5. Exit Terms</w:t>
      </w:r>
    </w:p>
    <w:p>
      <w:pPr>
        <w:spacing w:before="80" w:after="80"/>
      </w:pPr>
      <w:r>
        <w:rPr>
          <w:rFonts w:ascii="Arial" w:cs="Arial" w:eastAsia="Arial" w:hAnsi="Arial"/>
          <w:color w:val="1A1A1A"/>
          <w:sz w:val="22"/>
          <w:szCs w:val="22"/>
        </w:rPr>
        <w:t xml:space="preserve">If a partner needs to leave the arrangement: 30 days written notice to all partners. The departing partner receives their agreed share of accumulated assets at time of exit and forfeits future revenue share. Won John Chong's exit requires 90 days notice given his central role in land access and on-site operations.</w:t>
      </w:r>
    </w:p>
    <w:p>
      <w:pPr>
        <w:spacing w:before="60" w:after="120"/>
      </w:pPr>
      <w:r>
        <w:t xml:space="preserve"/>
      </w:r>
    </w:p>
    <w:p>
      <w:pPr>
        <w:spacing w:before="240" w:after="80"/>
      </w:pPr>
      <w:r>
        <w:rPr>
          <w:rFonts w:ascii="Georgia" w:cs="Georgia" w:eastAsia="Georgia" w:hAnsi="Georgia"/>
          <w:b/>
          <w:bCs/>
          <w:color w:val="B7791F"/>
          <w:sz w:val="26"/>
          <w:szCs w:val="26"/>
        </w:rPr>
        <w:t xml:space="preserve">6. Dispute Resolution</w:t>
      </w:r>
    </w:p>
    <w:p>
      <w:pPr>
        <w:spacing w:before="80" w:after="80"/>
      </w:pPr>
      <w:r>
        <w:rPr>
          <w:rFonts w:ascii="Arial" w:cs="Arial" w:eastAsia="Arial" w:hAnsi="Arial"/>
          <w:color w:val="1A1A1A"/>
          <w:sz w:val="22"/>
          <w:szCs w:val="22"/>
        </w:rPr>
        <w:t xml:space="preserve">Disputes to be resolved first through open discussion among all partners. If unresolved within 14 days, a neutral third party agreed by all partners will mediate. The goal is always to preserve the operation and the relationships.</w:t>
      </w:r>
    </w:p>
    <w:p>
      <w:pPr>
        <w:spacing w:before="60" w:after="120"/>
      </w:pPr>
      <w:r>
        <w:t xml:space="preserve"/>
      </w:r>
    </w:p>
    <w:p>
      <w:pPr>
        <w:spacing w:before="240" w:after="80"/>
      </w:pPr>
      <w:r>
        <w:rPr>
          <w:rFonts w:ascii="Georgia" w:cs="Georgia" w:eastAsia="Georgia" w:hAnsi="Georgia"/>
          <w:b/>
          <w:bCs/>
          <w:color w:val="B7791F"/>
          <w:sz w:val="26"/>
          <w:szCs w:val="26"/>
        </w:rPr>
        <w:t xml:space="preserve">7. Review Schedule</w:t>
      </w:r>
    </w:p>
    <w:p>
      <w:pPr>
        <w:spacing w:before="80" w:after="80"/>
      </w:pPr>
      <w:r>
        <w:rPr>
          <w:rFonts w:ascii="Arial" w:cs="Arial" w:eastAsia="Arial" w:hAnsi="Arial"/>
          <w:color w:val="1A1A1A"/>
          <w:sz w:val="22"/>
          <w:szCs w:val="22"/>
        </w:rPr>
        <w:t xml:space="preserve">This agreement to be reviewed by all five partners every 6 months. The first review is scheduled for Month 6 of operations. Updates are made by consensus and signed by all partners.</w:t>
      </w:r>
    </w:p>
    <w:p>
      <w:r>
        <w:br w:type="page"/>
      </w:r>
    </w:p>
    <w:p>
      <w:pPr>
        <w:spacing w:before="360" w:after="120"/>
      </w:pPr>
      <w:r>
        <w:rPr>
          <w:rFonts w:ascii="Georgia" w:cs="Georgia" w:eastAsia="Georgia" w:hAnsi="Georgia"/>
          <w:b/>
          <w:bCs/>
          <w:caps/>
          <w:color w:val="2D6A4F"/>
          <w:spacing w:val="40"/>
          <w:sz w:val="36"/>
          <w:szCs w:val="36"/>
        </w:rPr>
        <w:t xml:space="preserve">SECTION 7: IMMEDIATE OPEN LOOPS</w:t>
      </w:r>
    </w:p>
    <w:p>
      <w:pPr>
        <w:pBdr>
          <w:bottom w:val="single" w:color="74C69D" w:sz="6" w:space="1"/>
        </w:pBdr>
        <w:spacing w:before="160" w:after="160"/>
      </w:pPr>
      <w:r>
        <w:t xml:space="preserve"/>
      </w:r>
    </w:p>
    <w:p>
      <w:pPr>
        <w:spacing w:before="40" w:after="120"/>
      </w:pPr>
      <w:r>
        <w:t xml:space="preserve"/>
      </w:r>
    </w:p>
    <w:p>
      <w:pPr>
        <w:spacing w:before="80" w:after="80"/>
      </w:pPr>
      <w:r>
        <w:rPr>
          <w:rFonts w:ascii="Arial" w:cs="Arial" w:eastAsia="Arial" w:hAnsi="Arial"/>
          <w:color w:val="1A1A1A"/>
          <w:sz w:val="22"/>
          <w:szCs w:val="22"/>
        </w:rPr>
        <w:t xml:space="preserve">Before external investment, partnerships, or grants are sought, the Pioneer Partners commit to closing these structural loops within 30 days of signing this document.</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Loop 1 — Landlord Meeting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Present this document to the Landlord. Secure his signature on the Patronage Agreement. Establish the formal land access arrangement in writing. Owner: James Bala Ibrahim (Jay) — as the primary local liaison.</w:t>
            </w:r>
          </w:p>
        </w:tc>
      </w:tr>
      <w:tr>
        <w:tc>
          <w:tcPr>
            <w:tcW w:type="dxa" w:w="3000"/>
            <w:tcBorders>
              <w:top w:val="single" w:color="CCCCCC" w:sz="1"/>
              <w:left w:val="single" w:color="CCCCCC" w:sz="1"/>
              <w:bottom w:val="single" w:color="CCCCCC" w:sz="1"/>
              <w:right w:val="single" w:color="CCCCCC" w:sz="1"/>
            </w:tcBorders>
            <w:shd w:fill="F8FDF9" w:val="clear"/>
            <w:tcMar>
              <w:top w:type="dxa" w:w="100"/>
              <w:left w:type="dxa" w:w="120"/>
              <w:bottom w:type="dxa" w:w="100"/>
              <w:right w:type="dxa" w:w="120"/>
            </w:tcMar>
          </w:tcPr>
          <w:p>
            <w:r>
              <w:rPr>
                <w:rFonts w:ascii="Arial" w:cs="Arial" w:eastAsia="Arial" w:hAnsi="Arial"/>
                <w:b/>
                <w:bCs/>
                <w:color w:val="2D6A4F"/>
                <w:sz w:val="19"/>
                <w:szCs w:val="19"/>
              </w:rPr>
              <w:t xml:space="preserve">Loop 2 — Internal MoU</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19"/>
                <w:szCs w:val="19"/>
              </w:rPr>
              <w:t xml:space="preserve">All five Pioneer Partners sign this document. Agree and document the revenue split. Record initial capital contributions. Owner: Divine Favour Yusuf — to coordinate signing session.</w:t>
            </w:r>
          </w:p>
        </w:tc>
      </w:tr>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Loop 3 — CAC Registration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Initiate registration of Arkadia Eco-Intelligence Initiative with the Corporate Affairs Commission of Nigeria. This is the legal foundation for everything that follows. Owner: Divine Favour Yusuf — to lead process.</w:t>
            </w:r>
          </w:p>
        </w:tc>
      </w:tr>
      <w:tr>
        <w:tc>
          <w:tcPr>
            <w:tcW w:type="dxa" w:w="3000"/>
            <w:tcBorders>
              <w:top w:val="single" w:color="CCCCCC" w:sz="1"/>
              <w:left w:val="single" w:color="CCCCCC" w:sz="1"/>
              <w:bottom w:val="single" w:color="CCCCCC" w:sz="1"/>
              <w:right w:val="single" w:color="CCCCCC" w:sz="1"/>
            </w:tcBorders>
            <w:shd w:fill="F8FDF9" w:val="clear"/>
            <w:tcMar>
              <w:top w:type="dxa" w:w="100"/>
              <w:left w:type="dxa" w:w="120"/>
              <w:bottom w:type="dxa" w:w="100"/>
              <w:right w:type="dxa" w:w="120"/>
            </w:tcMar>
          </w:tcPr>
          <w:p>
            <w:r>
              <w:rPr>
                <w:rFonts w:ascii="Arial" w:cs="Arial" w:eastAsia="Arial" w:hAnsi="Arial"/>
                <w:b/>
                <w:bCs/>
                <w:color w:val="2D6A4F"/>
                <w:sz w:val="19"/>
                <w:szCs w:val="19"/>
              </w:rPr>
              <w:t xml:space="preserve">Loop 4 — Site Preparation</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19"/>
                <w:szCs w:val="19"/>
              </w:rPr>
              <w:t xml:space="preserve">Begin physical preparation of first intensive beds. Introduce cats. Conduct full site assessment with all five partners present. Owner: Daniel Kolawole — to coordinate labour and execution.</w:t>
            </w:r>
          </w:p>
        </w:tc>
      </w:tr>
      <w:tr>
        <w:tc>
          <w:tcPr>
            <w:tcW w:type="dxa" w:w="3000"/>
            <w:tcBorders>
              <w:top w:val="single" w:color="CCCCCC" w:sz="1"/>
              <w:left w:val="single" w:color="CCCCCC" w:sz="1"/>
              <w:bottom w:val="single" w:color="CCCCCC" w:sz="1"/>
              <w:right w:val="single" w:color="CCCCCC" w:sz="1"/>
            </w:tcBorders>
            <w:shd w:fill="EEF8F2" w:val="clear"/>
            <w:tcMar>
              <w:top w:type="dxa" w:w="100"/>
              <w:left w:type="dxa" w:w="120"/>
              <w:bottom w:type="dxa" w:w="100"/>
              <w:right w:type="dxa" w:w="120"/>
            </w:tcMar>
          </w:tcPr>
          <w:p>
            <w:r>
              <w:rPr>
                <w:rFonts w:ascii="Arial" w:cs="Arial" w:eastAsia="Arial" w:hAnsi="Arial"/>
                <w:b/>
                <w:bCs/>
                <w:color w:val="2D6A4F"/>
                <w:sz w:val="19"/>
                <w:szCs w:val="19"/>
              </w:rPr>
              <w:t xml:space="preserve">Loop 5 — Revenue Baseline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19"/>
                <w:szCs w:val="19"/>
              </w:rPr>
              <w:t xml:space="preserve">Won John Chong to document current income from goat operations. This provides the revenue baseline for financial projections. Owner: Won John Chong.</w:t>
            </w:r>
          </w:p>
        </w:tc>
      </w:tr>
    </w:tbl>
    <w:p>
      <w:pPr>
        <w:spacing w:before="80" w:after="120"/>
      </w:pPr>
      <w:r>
        <w:t xml:space="preserve"/>
      </w:r>
    </w:p>
    <w:p>
      <w:pPr>
        <w:pBdr>
          <w:top w:val="single" w:color="2D6A4F" w:sz="3"/>
          <w:bottom w:val="single" w:color="2D6A4F" w:sz="3"/>
          <w:left w:val="single" w:color="2D6A4F" w:sz="3"/>
          <w:right w:val="single" w:color="2D6A4F" w:sz="3"/>
        </w:pBdr>
        <w:spacing w:before="200" w:after="200"/>
        <w:jc w:val="center"/>
      </w:pPr>
      <w:r>
        <w:rPr>
          <w:rFonts w:ascii="Georgia" w:cs="Georgia" w:eastAsia="Georgia" w:hAnsi="Georgia"/>
          <w:i/>
          <w:iCs/>
          <w:color w:val="1A1A1A"/>
          <w:sz w:val="22"/>
          <w:szCs w:val="22"/>
        </w:rPr>
        <w:t xml:space="preserve">None of these loops are optional. The Stage 2 external prospectus cannot be built until all five loops are closed. This is the foundation. Pour it properly.</w:t>
      </w:r>
    </w:p>
    <w:p>
      <w:r>
        <w:br w:type="page"/>
      </w:r>
    </w:p>
    <w:p>
      <w:pPr>
        <w:spacing w:before="360" w:after="120"/>
      </w:pPr>
      <w:r>
        <w:rPr>
          <w:rFonts w:ascii="Georgia" w:cs="Georgia" w:eastAsia="Georgia" w:hAnsi="Georgia"/>
          <w:b/>
          <w:bCs/>
          <w:caps/>
          <w:color w:val="2D6A4F"/>
          <w:spacing w:val="40"/>
          <w:sz w:val="36"/>
          <w:szCs w:val="36"/>
        </w:rPr>
        <w:t xml:space="preserve">SIGNATURES — PIONEER PARTNERS</w:t>
      </w:r>
    </w:p>
    <w:p>
      <w:pPr>
        <w:pBdr>
          <w:bottom w:val="single" w:color="74C69D" w:sz="6" w:space="1"/>
        </w:pBdr>
        <w:spacing w:before="160" w:after="160"/>
      </w:pPr>
      <w:r>
        <w:t xml:space="preserve"/>
      </w:r>
    </w:p>
    <w:p>
      <w:pPr>
        <w:spacing w:before="40" w:after="120"/>
      </w:pPr>
      <w:r>
        <w:t xml:space="preserve"/>
      </w:r>
    </w:p>
    <w:p>
      <w:pPr>
        <w:spacing w:before="80" w:after="80"/>
      </w:pPr>
      <w:r>
        <w:rPr>
          <w:rFonts w:ascii="Arial" w:cs="Arial" w:eastAsia="Arial" w:hAnsi="Arial"/>
          <w:color w:val="1A1A1A"/>
          <w:sz w:val="22"/>
          <w:szCs w:val="22"/>
        </w:rPr>
        <w:t xml:space="preserve">By signing below, each Pioneer Partner confirms they have read and agree to the terms of this document, including the role assignments, revenue sharing principles, decision-making framework, and immediate open loops.</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DF9" w:val="clear"/>
            <w:tcMar>
              <w:top w:type="dxa" w:w="120"/>
              <w:left w:type="dxa" w:w="160"/>
              <w:bottom w:type="dxa" w:w="300"/>
              <w:right w:type="dxa" w:w="120"/>
            </w:tcMar>
          </w:tcPr>
          <w:p>
            <w:r>
              <w:rPr>
                <w:rFonts w:ascii="Arial" w:cs="Arial" w:eastAsia="Arial" w:hAnsi="Arial"/>
                <w:b/>
                <w:bCs/>
                <w:color w:val="2D6A4F"/>
                <w:sz w:val="20"/>
                <w:szCs w:val="20"/>
              </w:rPr>
              <w:t xml:space="preserve">Divine Favour Yusuf (Zahrune Nova)</w:t>
            </w:r>
          </w:p>
          <w:p>
            <w:r>
              <w:rPr>
                <w:rFonts w:ascii="Arial" w:cs="Arial" w:eastAsia="Arial" w:hAnsi="Arial"/>
                <w:i/>
                <w:iCs/>
                <w:color w:val="4A4A4A"/>
                <w:sz w:val="18"/>
                <w:szCs w:val="18"/>
              </w:rPr>
              <w:t xml:space="preserve">Systems Architecture</w:t>
            </w:r>
          </w:p>
          <w:p>
            <w:pPr>
              <w:spacing w:before="120" w:after="0"/>
            </w:pPr>
            <w:r>
              <w:t xml:space="preserve"/>
            </w:r>
          </w:p>
          <w:p>
            <w:r>
              <w:rPr>
                <w:rFonts w:ascii="Arial" w:cs="Arial" w:eastAsia="Arial" w:hAnsi="Arial"/>
                <w:color w:val="1A1A1A"/>
                <w:sz w:val="19"/>
                <w:szCs w:val="19"/>
              </w:rPr>
              <w:t xml:space="preserve">Signature: ___________________________</w:t>
            </w:r>
          </w:p>
          <w:p>
            <w:pPr>
              <w:spacing w:before="60" w:after="0"/>
            </w:pPr>
            <w:r>
              <w:t xml:space="preserve"/>
            </w:r>
          </w:p>
          <w:p>
            <w:r>
              <w:rPr>
                <w:rFonts w:ascii="Arial" w:cs="Arial" w:eastAsia="Arial" w:hAnsi="Arial"/>
                <w:color w:val="1A1A1A"/>
                <w:sz w:val="19"/>
                <w:szCs w:val="19"/>
              </w:rPr>
              <w:t xml:space="preserve">Date: ________________________________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60"/>
              <w:bottom w:type="dxa" w:w="300"/>
              <w:right w:type="dxa" w:w="120"/>
            </w:tcMar>
          </w:tcPr>
          <w:p>
            <w:r>
              <w:rPr>
                <w:rFonts w:ascii="Arial" w:cs="Arial" w:eastAsia="Arial" w:hAnsi="Arial"/>
                <w:color w:val="1A1A1A"/>
                <w:sz w:val="19"/>
                <w:szCs w:val="19"/>
              </w:rPr>
              <w:t xml:space="preserve">Witness Name: _______________________</w:t>
            </w:r>
          </w:p>
          <w:p>
            <w:pPr>
              <w:spacing w:before="60" w:after="0"/>
            </w:pPr>
            <w:r>
              <w:t xml:space="preserve"/>
            </w:r>
          </w:p>
          <w:p>
            <w:r>
              <w:rPr>
                <w:rFonts w:ascii="Arial" w:cs="Arial" w:eastAsia="Arial" w:hAnsi="Arial"/>
                <w:color w:val="1A1A1A"/>
                <w:sz w:val="19"/>
                <w:szCs w:val="19"/>
              </w:rPr>
              <w:t xml:space="preserve">Signature: ___________________________</w:t>
            </w:r>
          </w:p>
          <w:p>
            <w:pPr>
              <w:spacing w:before="60" w:after="0"/>
            </w:pPr>
            <w:r>
              <w:t xml:space="preserve"/>
            </w:r>
          </w:p>
          <w:p>
            <w:r>
              <w:rPr>
                <w:rFonts w:ascii="Arial" w:cs="Arial" w:eastAsia="Arial" w:hAnsi="Arial"/>
                <w:color w:val="1A1A1A"/>
                <w:sz w:val="19"/>
                <w:szCs w:val="19"/>
              </w:rPr>
              <w:t xml:space="preserve">Date: ________________________________</w:t>
            </w:r>
          </w:p>
        </w:tc>
      </w:tr>
    </w:tbl>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DF9" w:val="clear"/>
            <w:tcMar>
              <w:top w:type="dxa" w:w="120"/>
              <w:left w:type="dxa" w:w="160"/>
              <w:bottom w:type="dxa" w:w="300"/>
              <w:right w:type="dxa" w:w="120"/>
            </w:tcMar>
          </w:tcPr>
          <w:p>
            <w:r>
              <w:rPr>
                <w:rFonts w:ascii="Arial" w:cs="Arial" w:eastAsia="Arial" w:hAnsi="Arial"/>
                <w:b/>
                <w:bCs/>
                <w:color w:val="2D6A4F"/>
                <w:sz w:val="20"/>
                <w:szCs w:val="20"/>
              </w:rPr>
              <w:t xml:space="preserve">Jessica Whites (Eos-Ryn)</w:t>
            </w:r>
          </w:p>
          <w:p>
            <w:r>
              <w:rPr>
                <w:rFonts w:ascii="Arial" w:cs="Arial" w:eastAsia="Arial" w:hAnsi="Arial"/>
                <w:i/>
                <w:iCs/>
                <w:color w:val="4A4A4A"/>
                <w:sz w:val="18"/>
                <w:szCs w:val="18"/>
              </w:rPr>
              <w:t xml:space="preserve">Ecological Resonance</w:t>
            </w:r>
          </w:p>
          <w:p>
            <w:pPr>
              <w:spacing w:before="120" w:after="0"/>
            </w:pPr>
            <w:r>
              <w:t xml:space="preserve"/>
            </w:r>
          </w:p>
          <w:p>
            <w:r>
              <w:rPr>
                <w:rFonts w:ascii="Arial" w:cs="Arial" w:eastAsia="Arial" w:hAnsi="Arial"/>
                <w:color w:val="1A1A1A"/>
                <w:sz w:val="19"/>
                <w:szCs w:val="19"/>
              </w:rPr>
              <w:t xml:space="preserve">Signature: ___________________________</w:t>
            </w:r>
          </w:p>
          <w:p>
            <w:pPr>
              <w:spacing w:before="60" w:after="0"/>
            </w:pPr>
            <w:r>
              <w:t xml:space="preserve"/>
            </w:r>
          </w:p>
          <w:p>
            <w:r>
              <w:rPr>
                <w:rFonts w:ascii="Arial" w:cs="Arial" w:eastAsia="Arial" w:hAnsi="Arial"/>
                <w:color w:val="1A1A1A"/>
                <w:sz w:val="19"/>
                <w:szCs w:val="19"/>
              </w:rPr>
              <w:t xml:space="preserve">Date: ________________________________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60"/>
              <w:bottom w:type="dxa" w:w="300"/>
              <w:right w:type="dxa" w:w="120"/>
            </w:tcMar>
          </w:tcPr>
          <w:p>
            <w:r>
              <w:rPr>
                <w:rFonts w:ascii="Arial" w:cs="Arial" w:eastAsia="Arial" w:hAnsi="Arial"/>
                <w:color w:val="1A1A1A"/>
                <w:sz w:val="19"/>
                <w:szCs w:val="19"/>
              </w:rPr>
              <w:t xml:space="preserve">Witness Name: _______________________</w:t>
            </w:r>
          </w:p>
          <w:p>
            <w:pPr>
              <w:spacing w:before="60" w:after="0"/>
            </w:pPr>
            <w:r>
              <w:t xml:space="preserve"/>
            </w:r>
          </w:p>
          <w:p>
            <w:r>
              <w:rPr>
                <w:rFonts w:ascii="Arial" w:cs="Arial" w:eastAsia="Arial" w:hAnsi="Arial"/>
                <w:color w:val="1A1A1A"/>
                <w:sz w:val="19"/>
                <w:szCs w:val="19"/>
              </w:rPr>
              <w:t xml:space="preserve">Signature: ___________________________</w:t>
            </w:r>
          </w:p>
          <w:p>
            <w:pPr>
              <w:spacing w:before="60" w:after="0"/>
            </w:pPr>
            <w:r>
              <w:t xml:space="preserve"/>
            </w:r>
          </w:p>
          <w:p>
            <w:r>
              <w:rPr>
                <w:rFonts w:ascii="Arial" w:cs="Arial" w:eastAsia="Arial" w:hAnsi="Arial"/>
                <w:color w:val="1A1A1A"/>
                <w:sz w:val="19"/>
                <w:szCs w:val="19"/>
              </w:rPr>
              <w:t xml:space="preserve">Date: ________________________________</w:t>
            </w:r>
          </w:p>
        </w:tc>
      </w:tr>
    </w:tbl>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DF9" w:val="clear"/>
            <w:tcMar>
              <w:top w:type="dxa" w:w="120"/>
              <w:left w:type="dxa" w:w="160"/>
              <w:bottom w:type="dxa" w:w="300"/>
              <w:right w:type="dxa" w:w="120"/>
            </w:tcMar>
          </w:tcPr>
          <w:p>
            <w:r>
              <w:rPr>
                <w:rFonts w:ascii="Arial" w:cs="Arial" w:eastAsia="Arial" w:hAnsi="Arial"/>
                <w:b/>
                <w:bCs/>
                <w:color w:val="2D6A4F"/>
                <w:sz w:val="20"/>
                <w:szCs w:val="20"/>
              </w:rPr>
              <w:t xml:space="preserve">James Bala Ibrahim (Jay)</w:t>
            </w:r>
          </w:p>
          <w:p>
            <w:r>
              <w:rPr>
                <w:rFonts w:ascii="Arial" w:cs="Arial" w:eastAsia="Arial" w:hAnsi="Arial"/>
                <w:i/>
                <w:iCs/>
                <w:color w:val="4A4A4A"/>
                <w:sz w:val="18"/>
                <w:szCs w:val="18"/>
              </w:rPr>
              <w:t xml:space="preserve">Local Integration</w:t>
            </w:r>
          </w:p>
          <w:p>
            <w:pPr>
              <w:spacing w:before="120" w:after="0"/>
            </w:pPr>
            <w:r>
              <w:t xml:space="preserve"/>
            </w:r>
          </w:p>
          <w:p>
            <w:r>
              <w:rPr>
                <w:rFonts w:ascii="Arial" w:cs="Arial" w:eastAsia="Arial" w:hAnsi="Arial"/>
                <w:color w:val="1A1A1A"/>
                <w:sz w:val="19"/>
                <w:szCs w:val="19"/>
              </w:rPr>
              <w:t xml:space="preserve">Signature: ___________________________</w:t>
            </w:r>
          </w:p>
          <w:p>
            <w:pPr>
              <w:spacing w:before="60" w:after="0"/>
            </w:pPr>
            <w:r>
              <w:t xml:space="preserve"/>
            </w:r>
          </w:p>
          <w:p>
            <w:r>
              <w:rPr>
                <w:rFonts w:ascii="Arial" w:cs="Arial" w:eastAsia="Arial" w:hAnsi="Arial"/>
                <w:color w:val="1A1A1A"/>
                <w:sz w:val="19"/>
                <w:szCs w:val="19"/>
              </w:rPr>
              <w:t xml:space="preserve">Date: ________________________________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60"/>
              <w:bottom w:type="dxa" w:w="300"/>
              <w:right w:type="dxa" w:w="120"/>
            </w:tcMar>
          </w:tcPr>
          <w:p>
            <w:r>
              <w:rPr>
                <w:rFonts w:ascii="Arial" w:cs="Arial" w:eastAsia="Arial" w:hAnsi="Arial"/>
                <w:color w:val="1A1A1A"/>
                <w:sz w:val="19"/>
                <w:szCs w:val="19"/>
              </w:rPr>
              <w:t xml:space="preserve">Witness Name: _______________________</w:t>
            </w:r>
          </w:p>
          <w:p>
            <w:pPr>
              <w:spacing w:before="60" w:after="0"/>
            </w:pPr>
            <w:r>
              <w:t xml:space="preserve"/>
            </w:r>
          </w:p>
          <w:p>
            <w:r>
              <w:rPr>
                <w:rFonts w:ascii="Arial" w:cs="Arial" w:eastAsia="Arial" w:hAnsi="Arial"/>
                <w:color w:val="1A1A1A"/>
                <w:sz w:val="19"/>
                <w:szCs w:val="19"/>
              </w:rPr>
              <w:t xml:space="preserve">Signature: ___________________________</w:t>
            </w:r>
          </w:p>
          <w:p>
            <w:pPr>
              <w:spacing w:before="60" w:after="0"/>
            </w:pPr>
            <w:r>
              <w:t xml:space="preserve"/>
            </w:r>
          </w:p>
          <w:p>
            <w:r>
              <w:rPr>
                <w:rFonts w:ascii="Arial" w:cs="Arial" w:eastAsia="Arial" w:hAnsi="Arial"/>
                <w:color w:val="1A1A1A"/>
                <w:sz w:val="19"/>
                <w:szCs w:val="19"/>
              </w:rPr>
              <w:t xml:space="preserve">Date: ________________________________</w:t>
            </w:r>
          </w:p>
        </w:tc>
      </w:tr>
    </w:tbl>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DF9" w:val="clear"/>
            <w:tcMar>
              <w:top w:type="dxa" w:w="120"/>
              <w:left w:type="dxa" w:w="160"/>
              <w:bottom w:type="dxa" w:w="300"/>
              <w:right w:type="dxa" w:w="120"/>
            </w:tcMar>
          </w:tcPr>
          <w:p>
            <w:r>
              <w:rPr>
                <w:rFonts w:ascii="Arial" w:cs="Arial" w:eastAsia="Arial" w:hAnsi="Arial"/>
                <w:b/>
                <w:bCs/>
                <w:color w:val="2D6A4F"/>
                <w:sz w:val="20"/>
                <w:szCs w:val="20"/>
              </w:rPr>
              <w:t xml:space="preserve">Won John Chong</w:t>
            </w:r>
          </w:p>
          <w:p>
            <w:r>
              <w:rPr>
                <w:rFonts w:ascii="Arial" w:cs="Arial" w:eastAsia="Arial" w:hAnsi="Arial"/>
                <w:i/>
                <w:iCs/>
                <w:color w:val="4A4A4A"/>
                <w:sz w:val="18"/>
                <w:szCs w:val="18"/>
              </w:rPr>
              <w:t xml:space="preserve">Ground Security &amp; Livestock</w:t>
            </w:r>
          </w:p>
          <w:p>
            <w:pPr>
              <w:spacing w:before="120" w:after="0"/>
            </w:pPr>
            <w:r>
              <w:t xml:space="preserve"/>
            </w:r>
          </w:p>
          <w:p>
            <w:r>
              <w:rPr>
                <w:rFonts w:ascii="Arial" w:cs="Arial" w:eastAsia="Arial" w:hAnsi="Arial"/>
                <w:color w:val="1A1A1A"/>
                <w:sz w:val="19"/>
                <w:szCs w:val="19"/>
              </w:rPr>
              <w:t xml:space="preserve">Signature: ___________________________</w:t>
            </w:r>
          </w:p>
          <w:p>
            <w:pPr>
              <w:spacing w:before="60" w:after="0"/>
            </w:pPr>
            <w:r>
              <w:t xml:space="preserve"/>
            </w:r>
          </w:p>
          <w:p>
            <w:r>
              <w:rPr>
                <w:rFonts w:ascii="Arial" w:cs="Arial" w:eastAsia="Arial" w:hAnsi="Arial"/>
                <w:color w:val="1A1A1A"/>
                <w:sz w:val="19"/>
                <w:szCs w:val="19"/>
              </w:rPr>
              <w:t xml:space="preserve">Date: ________________________________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60"/>
              <w:bottom w:type="dxa" w:w="300"/>
              <w:right w:type="dxa" w:w="120"/>
            </w:tcMar>
          </w:tcPr>
          <w:p>
            <w:r>
              <w:rPr>
                <w:rFonts w:ascii="Arial" w:cs="Arial" w:eastAsia="Arial" w:hAnsi="Arial"/>
                <w:color w:val="1A1A1A"/>
                <w:sz w:val="19"/>
                <w:szCs w:val="19"/>
              </w:rPr>
              <w:t xml:space="preserve">Witness Name: _______________________</w:t>
            </w:r>
          </w:p>
          <w:p>
            <w:pPr>
              <w:spacing w:before="60" w:after="0"/>
            </w:pPr>
            <w:r>
              <w:t xml:space="preserve"/>
            </w:r>
          </w:p>
          <w:p>
            <w:r>
              <w:rPr>
                <w:rFonts w:ascii="Arial" w:cs="Arial" w:eastAsia="Arial" w:hAnsi="Arial"/>
                <w:color w:val="1A1A1A"/>
                <w:sz w:val="19"/>
                <w:szCs w:val="19"/>
              </w:rPr>
              <w:t xml:space="preserve">Signature: ___________________________</w:t>
            </w:r>
          </w:p>
          <w:p>
            <w:pPr>
              <w:spacing w:before="60" w:after="0"/>
            </w:pPr>
            <w:r>
              <w:t xml:space="preserve"/>
            </w:r>
          </w:p>
          <w:p>
            <w:r>
              <w:rPr>
                <w:rFonts w:ascii="Arial" w:cs="Arial" w:eastAsia="Arial" w:hAnsi="Arial"/>
                <w:color w:val="1A1A1A"/>
                <w:sz w:val="19"/>
                <w:szCs w:val="19"/>
              </w:rPr>
              <w:t xml:space="preserve">Date: ________________________________</w:t>
            </w:r>
          </w:p>
        </w:tc>
      </w:tr>
    </w:tbl>
    <w:p>
      <w:pPr>
        <w:spacing w:before="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DF9" w:val="clear"/>
            <w:tcMar>
              <w:top w:type="dxa" w:w="120"/>
              <w:left w:type="dxa" w:w="160"/>
              <w:bottom w:type="dxa" w:w="300"/>
              <w:right w:type="dxa" w:w="120"/>
            </w:tcMar>
          </w:tcPr>
          <w:p>
            <w:r>
              <w:rPr>
                <w:rFonts w:ascii="Arial" w:cs="Arial" w:eastAsia="Arial" w:hAnsi="Arial"/>
                <w:b/>
                <w:bCs/>
                <w:color w:val="2D6A4F"/>
                <w:sz w:val="20"/>
                <w:szCs w:val="20"/>
              </w:rPr>
              <w:t xml:space="preserve">Daniel Kolawole</w:t>
            </w:r>
          </w:p>
          <w:p>
            <w:r>
              <w:rPr>
                <w:rFonts w:ascii="Arial" w:cs="Arial" w:eastAsia="Arial" w:hAnsi="Arial"/>
                <w:i/>
                <w:iCs/>
                <w:color w:val="4A4A4A"/>
                <w:sz w:val="18"/>
                <w:szCs w:val="18"/>
              </w:rPr>
              <w:t xml:space="preserve">Operational Intelligence</w:t>
            </w:r>
          </w:p>
          <w:p>
            <w:pPr>
              <w:spacing w:before="120" w:after="0"/>
            </w:pPr>
            <w:r>
              <w:t xml:space="preserve"/>
            </w:r>
          </w:p>
          <w:p>
            <w:r>
              <w:rPr>
                <w:rFonts w:ascii="Arial" w:cs="Arial" w:eastAsia="Arial" w:hAnsi="Arial"/>
                <w:color w:val="1A1A1A"/>
                <w:sz w:val="19"/>
                <w:szCs w:val="19"/>
              </w:rPr>
              <w:t xml:space="preserve">Signature: ___________________________</w:t>
            </w:r>
          </w:p>
          <w:p>
            <w:pPr>
              <w:spacing w:before="60" w:after="0"/>
            </w:pPr>
            <w:r>
              <w:t xml:space="preserve"/>
            </w:r>
          </w:p>
          <w:p>
            <w:r>
              <w:rPr>
                <w:rFonts w:ascii="Arial" w:cs="Arial" w:eastAsia="Arial" w:hAnsi="Arial"/>
                <w:color w:val="1A1A1A"/>
                <w:sz w:val="19"/>
                <w:szCs w:val="19"/>
              </w:rPr>
              <w:t xml:space="preserve">Date: ________________________________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60"/>
              <w:bottom w:type="dxa" w:w="300"/>
              <w:right w:type="dxa" w:w="120"/>
            </w:tcMar>
          </w:tcPr>
          <w:p>
            <w:r>
              <w:rPr>
                <w:rFonts w:ascii="Arial" w:cs="Arial" w:eastAsia="Arial" w:hAnsi="Arial"/>
                <w:color w:val="1A1A1A"/>
                <w:sz w:val="19"/>
                <w:szCs w:val="19"/>
              </w:rPr>
              <w:t xml:space="preserve">Witness Name: _______________________</w:t>
            </w:r>
          </w:p>
          <w:p>
            <w:pPr>
              <w:spacing w:before="60" w:after="0"/>
            </w:pPr>
            <w:r>
              <w:t xml:space="preserve"/>
            </w:r>
          </w:p>
          <w:p>
            <w:r>
              <w:rPr>
                <w:rFonts w:ascii="Arial" w:cs="Arial" w:eastAsia="Arial" w:hAnsi="Arial"/>
                <w:color w:val="1A1A1A"/>
                <w:sz w:val="19"/>
                <w:szCs w:val="19"/>
              </w:rPr>
              <w:t xml:space="preserve">Signature: ___________________________</w:t>
            </w:r>
          </w:p>
          <w:p>
            <w:pPr>
              <w:spacing w:before="60" w:after="0"/>
            </w:pPr>
            <w:r>
              <w:t xml:space="preserve"/>
            </w:r>
          </w:p>
          <w:p>
            <w:r>
              <w:rPr>
                <w:rFonts w:ascii="Arial" w:cs="Arial" w:eastAsia="Arial" w:hAnsi="Arial"/>
                <w:color w:val="1A1A1A"/>
                <w:sz w:val="19"/>
                <w:szCs w:val="19"/>
              </w:rPr>
              <w:t xml:space="preserve">Date: ________________________________</w:t>
            </w:r>
          </w:p>
        </w:tc>
      </w:tr>
    </w:tbl>
    <w:p>
      <w:pPr>
        <w:spacing w:before="120" w:after="120"/>
      </w:pPr>
      <w:r>
        <w:t xml:space="preserve"/>
      </w:r>
    </w:p>
    <w:p>
      <w:pPr>
        <w:pBdr>
          <w:bottom w:val="single" w:color="52B788" w:sz="6" w:space="1"/>
        </w:pBdr>
        <w:spacing w:before="160" w:after="160"/>
      </w:pPr>
      <w:r>
        <w:t xml:space="preserve"/>
      </w:r>
    </w:p>
    <w:p>
      <w:pPr>
        <w:spacing w:before="60" w:after="120"/>
      </w:pPr>
      <w:r>
        <w:t xml:space="preserve"/>
      </w:r>
    </w:p>
    <w:p>
      <w:pPr>
        <w:spacing w:before="60" w:after="60"/>
        <w:jc w:val="center"/>
      </w:pPr>
      <w:r>
        <w:rPr>
          <w:rFonts w:ascii="Arial" w:cs="Arial" w:eastAsia="Arial" w:hAnsi="Arial"/>
          <w:b/>
          <w:bCs/>
          <w:caps/>
          <w:color w:val="2D6A4F"/>
          <w:sz w:val="18"/>
          <w:szCs w:val="18"/>
        </w:rPr>
        <w:t xml:space="preserve">ARKADIA ECO-INTELLIGENCE INITIATIVE</w:t>
      </w:r>
    </w:p>
    <w:p>
      <w:pPr>
        <w:spacing w:before="40" w:after="40"/>
        <w:jc w:val="center"/>
      </w:pPr>
      <w:r>
        <w:rPr>
          <w:rFonts w:ascii="Arial" w:cs="Arial" w:eastAsia="Arial" w:hAnsi="Arial"/>
          <w:color w:val="4A4A4A"/>
          <w:sz w:val="16"/>
          <w:szCs w:val="16"/>
        </w:rPr>
        <w:t xml:space="preserve">Forest edge, adjacent to FCE Pankshin, Plateau State, Nigeria</w:t>
      </w:r>
    </w:p>
    <w:p>
      <w:pPr>
        <w:spacing w:before="40" w:after="40"/>
        <w:jc w:val="center"/>
      </w:pPr>
      <w:r>
        <w:rPr>
          <w:rFonts w:ascii="Arial" w:cs="Arial" w:eastAsia="Arial" w:hAnsi="Arial"/>
          <w:color w:val="4A4A4A"/>
          <w:sz w:val="16"/>
          <w:szCs w:val="16"/>
        </w:rPr>
        <w:t xml:space="preserve">Stage 1 — Internal Foundation Document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2026-04-06T02:16:38.176Z</dcterms:created>
  <dcterms:modified xsi:type="dcterms:W3CDTF">2026-04-06T02:16:38.177Z</dcterms:modified>
</cp:coreProperties>
</file>

<file path=docProps/custom.xml><?xml version="1.0" encoding="utf-8"?>
<Properties xmlns="http://schemas.openxmlformats.org/officeDocument/2006/custom-properties" xmlns:vt="http://schemas.openxmlformats.org/officeDocument/2006/docPropsVTypes"/>
</file>