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how0bt28kx" w:id="0"/>
      <w:bookmarkEnd w:id="0"/>
      <w:r w:rsidDel="00000000" w:rsidR="00000000" w:rsidRPr="00000000">
        <w:rPr>
          <w:b w:val="1"/>
          <w:bCs w:val="1"/>
          <w:rtl w:val="0"/>
        </w:rPr>
        <w:t xml:space="preserve">A19_D — Cross-Reference Index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/80_Research_Citations/Arkadian_CrossReference_Index_v1.md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A19_D — ARKADIAN CROSS-REFERENCE INDEX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Research / Index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/80_Research_Citations/Arkadian_CrossReference_Index_v1.md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Maps which sources support which modules (A01–A21).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Table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Module (Axx)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 ID(s)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Example Row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A01 | bib_005, bib_011 | Recursive systems, cybernetics | “Core theory for Oversoul Prism recursion.”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