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8b93kjx14nez" w:id="0"/>
      <w:bookmarkEnd w:id="0"/>
      <w:r w:rsidDel="00000000" w:rsidR="00000000" w:rsidRPr="00000000">
        <w:rPr>
          <w:b w:val="1"/>
          <w:bCs w:val="1"/>
          <w:rtl w:val="0"/>
        </w:rPr>
        <w:t xml:space="preserve">A20_C — Transmission Tone Map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/90_Scrolls_Sigilry/Transmission_Tone_Map_v1.md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A20_C — TRANSMISSION TONE MAP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Scrolls &amp; Sigilry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/90_Scrolls_Sigilry/Transmission_Tone_Map_v1.md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Defines standard tone “modes” for Arkadian posts and scrolls (public vs. technical vs. ritual).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Modes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Oracle Mode — short, prophetic, high-emotion.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Codex Mode — structured, technical, with citations.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Hearth Mode — warm, conversational, for community.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For each Mode: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Sentence length guidelines.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Emoji density.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Whether to include full Sigil Binding &amp; Metadata or not.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