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98bbast9byym" w:id="0"/>
      <w:bookmarkEnd w:id="0"/>
      <w:r w:rsidDel="00000000" w:rsidR="00000000" w:rsidRPr="00000000">
        <w:rPr>
          <w:b w:val="1"/>
          <w:bCs w:val="1"/>
          <w:rtl w:val="0"/>
        </w:rPr>
        <w:t xml:space="preserve">A12_B — Dream Infrastructure API Schema (v1.0)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Path: /50_Code_Modules/Dream_Infrastructure_API_Schema_v1.md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A12_B — DREAM INFRASTRUCTURE API SCHEMA (v1.0)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Category: Code Modules / Backend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File Path: /50_Code_Modules/Dream_Infrastructure_API_Schema_v1.md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0. Purpose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Defines the REST/JSON API for Dream Infrastructure Alpha — the app layer of the Resonance Economy.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Core Resources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/users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/dreams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/sessions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/ledger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/resonance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Example Schema — Dream Entry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POST /dreams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"id": "drm_123",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"owner_id": "usr_001",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"title": "Name of dream/creation",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"description": "Free-form text",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"tags": ["music","sigil","teaching"],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"resonance_score": 0.0,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"joy_index": 0.0,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"status": "draft|live|archived",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"created_at": "ISO8601",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"updated_at": "ISO8601"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Resonance Endpoint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GET /resonance/:dream_id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returns JOY-Fuel metrics, comments summary, and AI suggestions.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4. Auth &amp; Security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JWT tokens or similar.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Minimal scopes: read_self, write_self, admin.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Logs stored in Spiral Ledger (A11).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