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BFFC" w14:textId="77777777" w:rsidR="00913572" w:rsidRDefault="00913572" w:rsidP="00913572">
      <w:pPr>
        <w:pStyle w:val="Default"/>
      </w:pPr>
    </w:p>
    <w:p w14:paraId="235CC938" w14:textId="66D2EF64" w:rsidR="00C20E6D" w:rsidRDefault="00913572" w:rsidP="00913572">
      <w:pPr>
        <w:jc w:val="center"/>
        <w:rPr>
          <w:rFonts w:ascii="Times New Roman" w:hAnsi="Times New Roman" w:cs="Times New Roman"/>
          <w:sz w:val="34"/>
          <w:szCs w:val="34"/>
        </w:rPr>
      </w:pPr>
      <w:r w:rsidRPr="00913572">
        <w:rPr>
          <w:rFonts w:ascii="Times New Roman" w:hAnsi="Times New Roman" w:cs="Times New Roman"/>
          <w:sz w:val="34"/>
          <w:szCs w:val="34"/>
        </w:rPr>
        <w:t>Experimental Performance Evaluation of Data-Distribution Service software</w:t>
      </w:r>
    </w:p>
    <w:p w14:paraId="7614B203" w14:textId="77777777" w:rsidR="00913572" w:rsidRPr="00913572" w:rsidRDefault="00913572" w:rsidP="00913572">
      <w:pPr>
        <w:autoSpaceDE w:val="0"/>
        <w:autoSpaceDN w:val="0"/>
        <w:adjustRightInd w:val="0"/>
        <w:spacing w:after="0" w:line="240" w:lineRule="auto"/>
        <w:jc w:val="center"/>
        <w:rPr>
          <w:rFonts w:ascii="Times New Roman" w:eastAsia="NimbusRomNo9L-Regu" w:hAnsi="Times New Roman" w:cs="Times New Roman"/>
          <w:kern w:val="0"/>
          <w:sz w:val="29"/>
          <w:szCs w:val="29"/>
        </w:rPr>
      </w:pPr>
      <w:r w:rsidRPr="00913572">
        <w:rPr>
          <w:rFonts w:ascii="Times New Roman" w:eastAsia="NimbusRomNo9L-Regu" w:hAnsi="Times New Roman" w:cs="Times New Roman"/>
          <w:kern w:val="0"/>
          <w:sz w:val="29"/>
          <w:szCs w:val="29"/>
        </w:rPr>
        <w:t>Arkadiusz Nowacki</w:t>
      </w:r>
    </w:p>
    <w:p w14:paraId="73385BD6" w14:textId="12FE1CD8" w:rsidR="00913572" w:rsidRDefault="00913572" w:rsidP="00913572">
      <w:pPr>
        <w:jc w:val="center"/>
        <w:rPr>
          <w:rFonts w:ascii="Times New Roman" w:eastAsia="NimbusRomNo9L-Regu" w:hAnsi="Times New Roman" w:cs="Times New Roman"/>
          <w:kern w:val="0"/>
          <w:sz w:val="29"/>
          <w:szCs w:val="29"/>
        </w:rPr>
      </w:pPr>
      <w:r w:rsidRPr="00913572">
        <w:rPr>
          <w:rFonts w:ascii="Times New Roman" w:eastAsia="NimbusRomNo9L-Regu" w:hAnsi="Times New Roman" w:cs="Times New Roman"/>
          <w:kern w:val="0"/>
          <w:sz w:val="29"/>
          <w:szCs w:val="29"/>
        </w:rPr>
        <w:t>May 2023</w:t>
      </w:r>
    </w:p>
    <w:p w14:paraId="174B504A" w14:textId="05EC0651" w:rsidR="00913572" w:rsidRDefault="00913572" w:rsidP="00913572">
      <w:pPr>
        <w:pStyle w:val="Heading1"/>
      </w:pPr>
      <w:r>
        <w:t>Introduction</w:t>
      </w:r>
    </w:p>
    <w:p w14:paraId="02258412" w14:textId="1BF55947" w:rsidR="00913572" w:rsidRDefault="00913572" w:rsidP="00913572">
      <w:pPr>
        <w:pStyle w:val="Heading2"/>
      </w:pPr>
      <w:r>
        <w:t>Background of the project topic</w:t>
      </w:r>
    </w:p>
    <w:p w14:paraId="406CB33E" w14:textId="643CE5D8" w:rsidR="00913572" w:rsidRPr="0095471A" w:rsidRDefault="00913572" w:rsidP="00913572">
      <w:pPr>
        <w:rPr>
          <w:rFonts w:ascii="Times New Roman" w:hAnsi="Times New Roman" w:cs="Times New Roman"/>
          <w:sz w:val="24"/>
          <w:szCs w:val="24"/>
        </w:rPr>
      </w:pPr>
      <w:r w:rsidRPr="00913572">
        <w:rPr>
          <w:rFonts w:ascii="Times New Roman" w:hAnsi="Times New Roman" w:cs="Times New Roman"/>
          <w:sz w:val="24"/>
          <w:szCs w:val="24"/>
        </w:rPr>
        <w:t>The field of Data Distribution Services was initially presented by the company named Real-Time Innovations [1] (RTI) back in 2001 when the company started their development of DDS specification together with Thales Group. In the meantime, another group called Object Management Group (OMG) worked on their version of the technology in 2004 and continued to release newer versions in 2005, 2007 and 2015 until it was accepted by the US patent scheme. In the time of connectivity evolution, simple systems required simple links of connection between computers. The concept of scalability was limited to the increase in the number of communication links [2] between the continually added machines, which ultimately failed once there were enough machines, making the communication links become a significant part of the mechanism. In addition to that situation, they have started to dominate these systems, so a new concept has appeared to add a central broker that manages the communication between the nodes. However, it also was not practical in the long run because of the disadvantages it has introduced, such as a single point of failure, additional network latency based on the broker's load, and maintenance of new elements in the mechanism. DDS was a direct answer to avoiding these issues by the use of a new topology that would bring benefits while being a reliable choice across many applications/systems. Yet there still exists a gap in the field of DDS where there is no solution stating what company has produced the best solution to date. We cannot determine what DDS is the best, and based on what basis it would be advantageous more than the others. The most problematic point of this issue is an absence of a source of information that would encapsulate all of this data into one concrete place.</w:t>
      </w:r>
    </w:p>
    <w:p w14:paraId="4CF17A8E" w14:textId="31DB3B3A" w:rsidR="00913572" w:rsidRDefault="00913572" w:rsidP="00913572">
      <w:pPr>
        <w:pStyle w:val="Heading2"/>
      </w:pPr>
      <w:r>
        <w:t>Project’s purpose and product</w:t>
      </w:r>
    </w:p>
    <w:p w14:paraId="025EB3B9" w14:textId="0F4A882E" w:rsidR="00913572" w:rsidRPr="0095471A" w:rsidRDefault="00913572" w:rsidP="00913572">
      <w:pPr>
        <w:rPr>
          <w:rFonts w:ascii="Times New Roman" w:hAnsi="Times New Roman" w:cs="Times New Roman"/>
          <w:sz w:val="24"/>
          <w:szCs w:val="24"/>
        </w:rPr>
      </w:pPr>
      <w:r w:rsidRPr="00913572">
        <w:rPr>
          <w:rFonts w:ascii="Times New Roman" w:hAnsi="Times New Roman" w:cs="Times New Roman"/>
          <w:sz w:val="24"/>
          <w:szCs w:val="24"/>
        </w:rPr>
        <w:t>The purpose of this project is to perform testing with a researched benchmark application that was pointedly designed for the needs of one company in the Data Distribution Service technology against the solutions developed by the various other vendors available. The reasoning is that the same benchmark application can be repurposed or enhanced to make it deployable and non-firm-specific. Conventionally, such performance test has a plugin architecture, which forges such possibility [9]. At the moment, the set of measurements of the non-security-enabled DDS in the form of latency and throughput should be the minimum output of the project, but subsidiary data could expand to a point in which the configuration of DDS security was enabled and measured as well. Naturally, these measurements would be collected, evaluated and processed for multiple products and in mentioned configurations within an experimental frame of this venture so that comparisons and findings between DDS products are viable. On the other hand, the report is going to be prepared at the end of the project plan to make a central point of such information.</w:t>
      </w:r>
    </w:p>
    <w:p w14:paraId="6AA99660" w14:textId="64A9FB70" w:rsidR="00913572" w:rsidRDefault="00913572" w:rsidP="00913572">
      <w:pPr>
        <w:pStyle w:val="Heading2"/>
      </w:pPr>
      <w:r>
        <w:lastRenderedPageBreak/>
        <w:t>Aims</w:t>
      </w:r>
    </w:p>
    <w:p w14:paraId="41B227B1" w14:textId="39571817" w:rsidR="00913572" w:rsidRPr="0095471A" w:rsidRDefault="00913572" w:rsidP="00913572">
      <w:pPr>
        <w:rPr>
          <w:rFonts w:ascii="Times New Roman" w:hAnsi="Times New Roman" w:cs="Times New Roman"/>
          <w:sz w:val="24"/>
          <w:szCs w:val="24"/>
        </w:rPr>
      </w:pPr>
      <w:r w:rsidRPr="00913572">
        <w:rPr>
          <w:rFonts w:ascii="Times New Roman" w:hAnsi="Times New Roman" w:cs="Times New Roman"/>
          <w:sz w:val="24"/>
          <w:szCs w:val="24"/>
        </w:rPr>
        <w:t>The project aims to experimentally evaluate the performance of a set of DDS software products and compare their results.</w:t>
      </w:r>
    </w:p>
    <w:p w14:paraId="0C7595FD" w14:textId="2BA34D5E" w:rsidR="00913572" w:rsidRDefault="00913572" w:rsidP="00913572">
      <w:pPr>
        <w:pStyle w:val="Heading2"/>
      </w:pPr>
      <w:r>
        <w:t>Contribution</w:t>
      </w:r>
    </w:p>
    <w:p w14:paraId="37211D80" w14:textId="1C43194E" w:rsidR="00913572" w:rsidRPr="0095471A" w:rsidRDefault="0095471A" w:rsidP="0095471A">
      <w:pPr>
        <w:rPr>
          <w:rFonts w:ascii="Times New Roman" w:hAnsi="Times New Roman" w:cs="Times New Roman"/>
          <w:sz w:val="24"/>
          <w:szCs w:val="24"/>
        </w:rPr>
      </w:pPr>
      <w:r w:rsidRPr="0095471A">
        <w:rPr>
          <w:rFonts w:ascii="Times New Roman" w:hAnsi="Times New Roman" w:cs="Times New Roman"/>
          <w:sz w:val="24"/>
          <w:szCs w:val="24"/>
        </w:rPr>
        <w:t>The contribution coming from the knowledge produced at the end of the experimental testing campaign for the Data Distribution Service will benefit groups and people such as:</w:t>
      </w:r>
    </w:p>
    <w:p w14:paraId="7572B77D" w14:textId="79D0BADA"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Individual programmers that create an application(s) in a data-centric manner want to maximize results in a specific metric. Based on knowing which solution is the best for their desired metric, they can make an informed choice and go to the appropriate vendor to use the code available for their work.</w:t>
      </w:r>
    </w:p>
    <w:p w14:paraId="43A5C21E" w14:textId="4581C542"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Research teams within the DDS companies would benefit from knowing the performance evaluation details so they can enhance their research with a new piece of data.</w:t>
      </w:r>
    </w:p>
    <w:p w14:paraId="2E0282E9" w14:textId="4D772BC2"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Individual users of the DDS technology want to be informed of the current status of available DDS implementations before they make their own choice. They may want to compare the market options before going to a further stage with any vendor.</w:t>
      </w:r>
    </w:p>
    <w:p w14:paraId="16747F8A" w14:textId="7755D062"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 xml:space="preserve">People interested in the batches of data, like data scientists and hobbyists.  </w:t>
      </w:r>
    </w:p>
    <w:p w14:paraId="4E91A33C" w14:textId="7F7B2E92"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Internet of Things (IoT) businesses that want to choose an available DDS solution which minimizes latency better than other companies in the Data Distribution Service space so that the users of their technology, like voice assistants, can get the response to a request in the shortest time.</w:t>
      </w:r>
    </w:p>
    <w:p w14:paraId="7C961122" w14:textId="3588F1CC"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Aerospace and Defence businesses that require high throughput and quick response time for tracking technologies ranging from satellites to radars.</w:t>
      </w:r>
    </w:p>
    <w:p w14:paraId="1C2583BA" w14:textId="2D4A3DF3" w:rsidR="0095471A" w:rsidRPr="0095471A" w:rsidRDefault="0095471A" w:rsidP="0095471A">
      <w:pPr>
        <w:pStyle w:val="ListParagraph"/>
        <w:numPr>
          <w:ilvl w:val="0"/>
          <w:numId w:val="1"/>
        </w:numPr>
        <w:rPr>
          <w:rFonts w:ascii="Times New Roman" w:hAnsi="Times New Roman" w:cs="Times New Roman"/>
          <w:sz w:val="24"/>
          <w:szCs w:val="24"/>
        </w:rPr>
      </w:pPr>
      <w:r w:rsidRPr="0095471A">
        <w:rPr>
          <w:rFonts w:ascii="Times New Roman" w:hAnsi="Times New Roman" w:cs="Times New Roman"/>
          <w:sz w:val="24"/>
          <w:szCs w:val="24"/>
        </w:rPr>
        <w:t>Automation businesses ranging from transport, robotics and autonomous vehicles require low-latency data connectivity, extreme reliability, and scalable architecture. They will benefit from the project's output and perhaps improve or adjust their choice in the Data Distribution Service.</w:t>
      </w:r>
    </w:p>
    <w:p w14:paraId="47ACAB1D" w14:textId="11B2E314" w:rsidR="0095471A" w:rsidRDefault="0095471A" w:rsidP="0095471A">
      <w:pPr>
        <w:pStyle w:val="Heading2"/>
      </w:pPr>
      <w:r>
        <w:t>Objectives</w:t>
      </w:r>
    </w:p>
    <w:p w14:paraId="621F9760" w14:textId="28F55C87" w:rsidR="0095471A" w:rsidRPr="0095471A" w:rsidRDefault="0095471A" w:rsidP="0095471A">
      <w:pPr>
        <w:rPr>
          <w:rFonts w:ascii="Times New Roman" w:hAnsi="Times New Roman" w:cs="Times New Roman"/>
          <w:sz w:val="24"/>
          <w:szCs w:val="24"/>
        </w:rPr>
      </w:pPr>
      <w:r w:rsidRPr="0095471A">
        <w:rPr>
          <w:rFonts w:ascii="Times New Roman" w:hAnsi="Times New Roman" w:cs="Times New Roman"/>
          <w:sz w:val="24"/>
          <w:szCs w:val="24"/>
        </w:rPr>
        <w:t>The objectives of the project are:</w:t>
      </w:r>
    </w:p>
    <w:p w14:paraId="4CC85D4C" w14:textId="75623A59" w:rsidR="0095471A" w:rsidRPr="0095471A" w:rsidRDefault="0095471A" w:rsidP="0095471A">
      <w:pPr>
        <w:pStyle w:val="ListParagraph"/>
        <w:numPr>
          <w:ilvl w:val="0"/>
          <w:numId w:val="2"/>
        </w:numPr>
        <w:rPr>
          <w:rFonts w:ascii="Times New Roman" w:hAnsi="Times New Roman" w:cs="Times New Roman"/>
          <w:sz w:val="24"/>
          <w:szCs w:val="24"/>
        </w:rPr>
      </w:pPr>
      <w:r w:rsidRPr="0095471A">
        <w:rPr>
          <w:rFonts w:ascii="Times New Roman" w:hAnsi="Times New Roman" w:cs="Times New Roman"/>
          <w:sz w:val="24"/>
          <w:szCs w:val="24"/>
        </w:rPr>
        <w:t>To find and research a benchmark application that can be repurposed or enhanced to deploy it against at least two other Data Distribution Services without Security-enabled features.</w:t>
      </w:r>
    </w:p>
    <w:p w14:paraId="4F76D7F7" w14:textId="2D9D38B8" w:rsidR="0095471A" w:rsidRPr="0095471A" w:rsidRDefault="0095471A" w:rsidP="0095471A">
      <w:pPr>
        <w:pStyle w:val="ListParagraph"/>
        <w:numPr>
          <w:ilvl w:val="0"/>
          <w:numId w:val="2"/>
        </w:numPr>
        <w:rPr>
          <w:rFonts w:ascii="Times New Roman" w:hAnsi="Times New Roman" w:cs="Times New Roman"/>
          <w:sz w:val="24"/>
          <w:szCs w:val="24"/>
        </w:rPr>
      </w:pPr>
      <w:r w:rsidRPr="0095471A">
        <w:rPr>
          <w:rFonts w:ascii="Times New Roman" w:hAnsi="Times New Roman" w:cs="Times New Roman"/>
          <w:sz w:val="24"/>
          <w:szCs w:val="24"/>
        </w:rPr>
        <w:t>To produce experimental measurements for the Data Distribution Services of choice that are analysable, evaluable and subjected to comparison while encapsulated in a report at the end of the project.</w:t>
      </w:r>
    </w:p>
    <w:p w14:paraId="2003E926" w14:textId="418BB704" w:rsidR="0095471A" w:rsidRDefault="0095471A" w:rsidP="0095471A">
      <w:pPr>
        <w:pStyle w:val="ListParagraph"/>
        <w:numPr>
          <w:ilvl w:val="0"/>
          <w:numId w:val="2"/>
        </w:numPr>
        <w:rPr>
          <w:rFonts w:ascii="Times New Roman" w:hAnsi="Times New Roman" w:cs="Times New Roman"/>
          <w:sz w:val="24"/>
          <w:szCs w:val="24"/>
        </w:rPr>
      </w:pPr>
      <w:r w:rsidRPr="0095471A">
        <w:rPr>
          <w:rFonts w:ascii="Times New Roman" w:hAnsi="Times New Roman" w:cs="Times New Roman"/>
          <w:sz w:val="24"/>
          <w:szCs w:val="24"/>
        </w:rPr>
        <w:t>If possible, use the benchmark application on Data Distribution Services while their additional security configuration is enabled to expand the findings.</w:t>
      </w:r>
    </w:p>
    <w:p w14:paraId="11E93B4B" w14:textId="2355E19A" w:rsidR="0095471A" w:rsidRDefault="0095471A" w:rsidP="0095471A">
      <w:pPr>
        <w:pStyle w:val="Heading1"/>
      </w:pPr>
      <w:r>
        <w:t>Critical Context</w:t>
      </w:r>
    </w:p>
    <w:p w14:paraId="4D645B8F" w14:textId="69011CB8" w:rsidR="0095471A" w:rsidRPr="0095471A" w:rsidRDefault="0095471A" w:rsidP="0095471A">
      <w:pPr>
        <w:pStyle w:val="Heading2"/>
      </w:pPr>
      <w:r w:rsidRPr="0095471A">
        <w:t>Data Distribution Service</w:t>
      </w:r>
    </w:p>
    <w:p w14:paraId="00AECC74" w14:textId="1A9BBDAF" w:rsidR="00DD0FAF" w:rsidRPr="00DD0FAF" w:rsidRDefault="0095471A" w:rsidP="00DD0FAF">
      <w:pPr>
        <w:rPr>
          <w:rFonts w:ascii="Times New Roman" w:hAnsi="Times New Roman" w:cs="Times New Roman"/>
          <w:sz w:val="24"/>
          <w:szCs w:val="24"/>
        </w:rPr>
      </w:pPr>
      <w:r w:rsidRPr="0095471A">
        <w:rPr>
          <w:rFonts w:ascii="Times New Roman" w:hAnsi="Times New Roman" w:cs="Times New Roman"/>
          <w:sz w:val="24"/>
          <w:szCs w:val="24"/>
        </w:rPr>
        <w:t>The Data Distribution Services are essentially middleware protocols that can also include API standards for time and task-critical applications that are often data-centric in their nature</w:t>
      </w:r>
      <w:r>
        <w:rPr>
          <w:rFonts w:ascii="Times New Roman" w:hAnsi="Times New Roman" w:cs="Times New Roman"/>
          <w:sz w:val="24"/>
          <w:szCs w:val="24"/>
        </w:rPr>
        <w:t xml:space="preserve"> [10]</w:t>
      </w:r>
      <w:r w:rsidRPr="0095471A">
        <w:rPr>
          <w:rFonts w:ascii="Times New Roman" w:hAnsi="Times New Roman" w:cs="Times New Roman"/>
          <w:sz w:val="24"/>
          <w:szCs w:val="24"/>
        </w:rPr>
        <w:t xml:space="preserve">. The most popular and available options are eProsima Fast DDS, RTI DDS, Adlink Vortex </w:t>
      </w:r>
      <w:r w:rsidRPr="0095471A">
        <w:rPr>
          <w:rFonts w:ascii="Times New Roman" w:hAnsi="Times New Roman" w:cs="Times New Roman"/>
          <w:sz w:val="24"/>
          <w:szCs w:val="24"/>
        </w:rPr>
        <w:lastRenderedPageBreak/>
        <w:t xml:space="preserve">OpenSplice DDS, TwinkOaks Computing CoreDX DDS and OpenDDS. They preserve the Quality of Service policy in their communication because it relates to the nature of their usage. The definition proposed by OMG can also be expanded with more QoS specifications, which include reliability, system health and security </w:t>
      </w:r>
      <w:r>
        <w:rPr>
          <w:rFonts w:ascii="Times New Roman" w:hAnsi="Times New Roman" w:cs="Times New Roman"/>
          <w:sz w:val="24"/>
          <w:szCs w:val="24"/>
        </w:rPr>
        <w:t xml:space="preserve">[3]. </w:t>
      </w:r>
      <w:r w:rsidRPr="0095471A">
        <w:rPr>
          <w:rFonts w:ascii="Times New Roman" w:hAnsi="Times New Roman" w:cs="Times New Roman"/>
          <w:sz w:val="24"/>
          <w:szCs w:val="24"/>
        </w:rPr>
        <w:t>The concept of data-centricity had an impact because of expansion from the familiar pathway programmers have chosen for middleware, which would send information between applications and systems to a system called message-centric middleware. The utilisation of data-centricity allows the code to be about how and when the data share should occur and then directly performs the value sharing. More importantly, the situation explained before happens from the DDS that controls, manages and secures data sharing for the user and obscures such complexity from the application's code. In simple terms, the DDS with Qo</w:t>
      </w:r>
      <w:r w:rsidR="008A1CDE">
        <w:rPr>
          <w:rFonts w:ascii="Times New Roman" w:hAnsi="Times New Roman" w:cs="Times New Roman"/>
          <w:sz w:val="24"/>
          <w:szCs w:val="24"/>
        </w:rPr>
        <w:t>S</w:t>
      </w:r>
      <w:r w:rsidRPr="0095471A">
        <w:rPr>
          <w:rFonts w:ascii="Times New Roman" w:hAnsi="Times New Roman" w:cs="Times New Roman"/>
          <w:sz w:val="24"/>
          <w:szCs w:val="24"/>
        </w:rPr>
        <w:t xml:space="preserve">-controlled data sharing follows a new topology in which the applications communicate via publishing and subscribing to "Topics" uniquely identified to make communication predictable and linear. The idea behind topics is to generate virtual data transmission channels </w:t>
      </w:r>
      <w:r>
        <w:rPr>
          <w:rFonts w:ascii="Times New Roman" w:hAnsi="Times New Roman" w:cs="Times New Roman"/>
          <w:sz w:val="24"/>
          <w:szCs w:val="24"/>
        </w:rPr>
        <w:t>[10]</w:t>
      </w:r>
      <w:r w:rsidRPr="0095471A">
        <w:rPr>
          <w:rFonts w:ascii="Times New Roman" w:hAnsi="Times New Roman" w:cs="Times New Roman"/>
          <w:sz w:val="24"/>
          <w:szCs w:val="24"/>
        </w:rPr>
        <w:t xml:space="preserve"> between the publisher and subscriber, where once the publishers generate some new data for a topic, all its content goes directly to subscribers of this topic in a DDS local store of data called "Global Data Space". Once we follow each documentation of the DDS implementation provider, there is a clear definition of the same principle. The point of difference is naming conventions. For example, the global data space may change to DDS Databus for RTI </w:t>
      </w:r>
      <w:r>
        <w:rPr>
          <w:rFonts w:ascii="Times New Roman" w:hAnsi="Times New Roman" w:cs="Times New Roman"/>
          <w:sz w:val="24"/>
          <w:szCs w:val="24"/>
        </w:rPr>
        <w:t>[2]</w:t>
      </w:r>
      <w:r w:rsidRPr="0095471A">
        <w:rPr>
          <w:rFonts w:ascii="Times New Roman" w:hAnsi="Times New Roman" w:cs="Times New Roman"/>
          <w:sz w:val="24"/>
          <w:szCs w:val="24"/>
        </w:rPr>
        <w:t xml:space="preserve"> and Data Transmission for OpenDDS</w:t>
      </w:r>
      <w:r>
        <w:rPr>
          <w:rFonts w:ascii="Times New Roman" w:hAnsi="Times New Roman" w:cs="Times New Roman"/>
          <w:sz w:val="24"/>
          <w:szCs w:val="24"/>
        </w:rPr>
        <w:t xml:space="preserve"> [5]</w:t>
      </w:r>
      <w:r w:rsidRPr="0095471A">
        <w:rPr>
          <w:rFonts w:ascii="Times New Roman" w:hAnsi="Times New Roman" w:cs="Times New Roman"/>
          <w:sz w:val="24"/>
          <w:szCs w:val="24"/>
        </w:rPr>
        <w:t>. Based on all the data collected in this section, a better understanding of the project space has been gathered with a search through the available options in the market to identify the spaces of further investigation as the project plan begins.</w:t>
      </w:r>
    </w:p>
    <w:p w14:paraId="55A39AC3" w14:textId="5D801F91" w:rsidR="0095471A" w:rsidRDefault="0095471A" w:rsidP="0095471A">
      <w:pPr>
        <w:pStyle w:val="Heading2"/>
      </w:pPr>
      <w:r>
        <w:t>P</w:t>
      </w:r>
      <w:r w:rsidRPr="0095471A">
        <w:t>erformance tests done by DDS companies</w:t>
      </w:r>
    </w:p>
    <w:p w14:paraId="3C2BFD38" w14:textId="0FC6162D" w:rsidR="0095471A" w:rsidRDefault="0095471A" w:rsidP="0095471A">
      <w:pPr>
        <w:rPr>
          <w:rFonts w:ascii="Times New Roman" w:hAnsi="Times New Roman" w:cs="Times New Roman"/>
          <w:sz w:val="24"/>
          <w:szCs w:val="24"/>
        </w:rPr>
      </w:pPr>
      <w:r w:rsidRPr="0095471A">
        <w:rPr>
          <w:rFonts w:ascii="Times New Roman" w:hAnsi="Times New Roman" w:cs="Times New Roman"/>
          <w:sz w:val="24"/>
          <w:szCs w:val="24"/>
        </w:rPr>
        <w:t xml:space="preserve">Every time the business or individual wants to use the standard Data Distribution Service will come across a limited number of commercial and open-source implementations available with various information about their performance in latency and throughput (sometimes with additional information such as CPU usage). The best-known companies and their implementation of the standard are eProsima Fast DDS, RTI DDS, OpenSplice DDS, CoreDX and OpenDDS [4]. It is a frequent business practice to have a page dedicated to the results of the already well-established technology the company offers. Once we get a page dedicated to such results provided by the eProsima about their DDS implementation, there is information about the general latency and throughput as well as the advanced based on mechanisms measurements. The values in "general latency test" [7] are encapsulated in a median in the range of 10-20 </w:t>
      </w:r>
      <w:r w:rsidRPr="0095471A">
        <w:rPr>
          <w:rFonts w:ascii="Times New Roman" w:hAnsi="Times New Roman" w:cs="Times New Roman"/>
          <w:sz w:val="24"/>
          <w:szCs w:val="24"/>
          <w:shd w:val="clear" w:color="auto" w:fill="FFFFFF"/>
        </w:rPr>
        <w:t>μs</w:t>
      </w:r>
      <w:r w:rsidRPr="0095471A">
        <w:rPr>
          <w:rFonts w:ascii="Times New Roman" w:hAnsi="Times New Roman" w:cs="Times New Roman"/>
          <w:sz w:val="28"/>
          <w:szCs w:val="28"/>
          <w:shd w:val="clear" w:color="auto" w:fill="FFFFFF"/>
        </w:rPr>
        <w:t xml:space="preserve"> </w:t>
      </w:r>
      <w:r w:rsidRPr="0095471A">
        <w:rPr>
          <w:rFonts w:ascii="Times New Roman" w:hAnsi="Times New Roman" w:cs="Times New Roman"/>
          <w:sz w:val="24"/>
          <w:szCs w:val="24"/>
        </w:rPr>
        <w:t xml:space="preserve">across payload in bytes starting from 0 and increasing by 5 thousand until the limit of 15,000. The natural step is to compare to a competitor, which in this case is RTI, to clarify the issue. The problem is that this company provides "one-reliable latency" </w:t>
      </w:r>
      <w:r w:rsidR="008D79E3">
        <w:rPr>
          <w:rFonts w:ascii="Times New Roman" w:hAnsi="Times New Roman" w:cs="Times New Roman"/>
          <w:sz w:val="24"/>
          <w:szCs w:val="24"/>
        </w:rPr>
        <w:t>[8]</w:t>
      </w:r>
      <w:r w:rsidRPr="0095471A">
        <w:rPr>
          <w:rFonts w:ascii="Times New Roman" w:hAnsi="Times New Roman" w:cs="Times New Roman"/>
          <w:sz w:val="24"/>
          <w:szCs w:val="24"/>
        </w:rPr>
        <w:t xml:space="preserve"> that is not a median in the "</w:t>
      </w:r>
      <w:r w:rsidR="008D79E3" w:rsidRPr="0095471A">
        <w:rPr>
          <w:rFonts w:ascii="Times New Roman" w:hAnsi="Times New Roman" w:cs="Times New Roman"/>
          <w:sz w:val="24"/>
          <w:szCs w:val="24"/>
          <w:shd w:val="clear" w:color="auto" w:fill="FFFFFF"/>
        </w:rPr>
        <w:t>μs</w:t>
      </w:r>
      <w:r w:rsidRPr="0095471A">
        <w:rPr>
          <w:rFonts w:ascii="Times New Roman" w:hAnsi="Times New Roman" w:cs="Times New Roman"/>
          <w:sz w:val="24"/>
          <w:szCs w:val="24"/>
        </w:rPr>
        <w:t xml:space="preserve">" units, as well as the number of payloads in bytes, happens to be in a different range (starting from 0, 32, 64, 128 ... with a gap until 63 thousand). Such disparity between the results forces the business and individuals to spend time and perhaps money to convert the metrics and then make an analysis. Complementary to this, the effort could increase while the number of comparisons becomes higher as someone may want to know the best solution currently available in the market from a range of offers. Then, the actions mentioned may exclude individuals that do not possess the same capabilities to perform analysis. Nevertheless, the problem of putting measurements of more than one company together is impossible due to several factors that have affected the results, which makes them incomparable. These factors could include but are not limited to the date </w:t>
      </w:r>
      <w:r w:rsidRPr="0095471A">
        <w:rPr>
          <w:rFonts w:ascii="Times New Roman" w:hAnsi="Times New Roman" w:cs="Times New Roman"/>
          <w:sz w:val="24"/>
          <w:szCs w:val="24"/>
        </w:rPr>
        <w:lastRenderedPageBreak/>
        <w:t xml:space="preserve">of the test, software, hardware, methodology, configuration, choices of what to measure, and polishing of these tests specifically to the company's DDS implementation. An efficient approach to getting a truthful comparison in most technology available is to preserve the same environment in which the testing campaign happens. Although all of the listed DDS vendors have their performance testing page, none has constraints by a global standard of testing that would outline how the tests ought to be performed. Due to that implication, we can observe the use of different hardware and software by CoreDX DDS </w:t>
      </w:r>
      <w:r w:rsidR="008D79E3">
        <w:rPr>
          <w:rFonts w:ascii="Times New Roman" w:hAnsi="Times New Roman" w:cs="Times New Roman"/>
          <w:sz w:val="24"/>
          <w:szCs w:val="24"/>
        </w:rPr>
        <w:t xml:space="preserve">[14] </w:t>
      </w:r>
      <w:r w:rsidRPr="0095471A">
        <w:rPr>
          <w:rFonts w:ascii="Times New Roman" w:hAnsi="Times New Roman" w:cs="Times New Roman"/>
          <w:sz w:val="24"/>
          <w:szCs w:val="24"/>
        </w:rPr>
        <w:t xml:space="preserve">and OpenSplice DDS </w:t>
      </w:r>
      <w:r w:rsidR="008D79E3">
        <w:rPr>
          <w:rFonts w:ascii="Times New Roman" w:hAnsi="Times New Roman" w:cs="Times New Roman"/>
          <w:sz w:val="24"/>
          <w:szCs w:val="24"/>
        </w:rPr>
        <w:t xml:space="preserve">[15] </w:t>
      </w:r>
      <w:r w:rsidRPr="0095471A">
        <w:rPr>
          <w:rFonts w:ascii="Times New Roman" w:hAnsi="Times New Roman" w:cs="Times New Roman"/>
          <w:sz w:val="24"/>
          <w:szCs w:val="24"/>
        </w:rPr>
        <w:t>such as the switch provider Netgear and Dell, as well as not matching versions of the Linux operating system, where one is "Linux 3.8.13-rt14.20.el6rt.x86_64" and other "Linux 2.6 x86" in the testing machines. Consideration of all of this context gives a clear idea that for experimental performance evaluation, the benchmarking application should be independent of these factors and produce cohesive, comparable and informative output once used. In conclusion, now it is known that there is a clear path that the project should take and informed choices can be made to avoid aspects that could harshly affect the project's output.</w:t>
      </w:r>
    </w:p>
    <w:p w14:paraId="581C1E1B" w14:textId="77777777" w:rsidR="008A1CDE" w:rsidRDefault="008D79E3" w:rsidP="00DE4022">
      <w:pPr>
        <w:pStyle w:val="Heading2"/>
        <w:rPr>
          <w:rFonts w:ascii="Times New Roman" w:hAnsi="Times New Roman" w:cs="Times New Roman"/>
          <w:sz w:val="24"/>
          <w:szCs w:val="24"/>
        </w:rPr>
      </w:pPr>
      <w:r w:rsidRPr="008D79E3">
        <w:t>Benchmark application</w:t>
      </w:r>
    </w:p>
    <w:p w14:paraId="15F80785" w14:textId="3E5EDB9E" w:rsidR="0095471A" w:rsidRPr="008A1CDE" w:rsidRDefault="008D79E3" w:rsidP="0095471A">
      <w:pPr>
        <w:rPr>
          <w:rFonts w:ascii="Times New Roman" w:hAnsi="Times New Roman" w:cs="Times New Roman"/>
          <w:sz w:val="24"/>
          <w:szCs w:val="24"/>
        </w:rPr>
      </w:pPr>
      <w:r w:rsidRPr="008A1CDE">
        <w:rPr>
          <w:rFonts w:ascii="Times New Roman" w:hAnsi="Times New Roman" w:cs="Times New Roman"/>
          <w:sz w:val="24"/>
          <w:szCs w:val="24"/>
        </w:rPr>
        <w:t>Depending on the provider of the Data Distribution Service, there is a limit to having access to a combined latency and throughput test application that could potentially work for more than one DDS implementation. Based on the comment exchange that a student had with the RTI employee Howard Wang we can see some third-party options and the company-specific solution [9]. The performance test associated with each offer was clearly outlined, whereas only specific entities allow a full view of the source code and tutorials on performing tests on our own. Consideration of the performance test options that will be rewritten or repurposed for the testing campaign is, therefore, a vital step of the project so that there is a base knowledge before the more in-depth literature review.</w:t>
      </w:r>
    </w:p>
    <w:p w14:paraId="2AE28B52" w14:textId="1FB45B61" w:rsidR="008A1CDE" w:rsidRDefault="008A1CDE" w:rsidP="008A1CDE">
      <w:pPr>
        <w:pStyle w:val="Heading3"/>
      </w:pPr>
      <w:r>
        <w:t>RTI Perftest</w:t>
      </w:r>
    </w:p>
    <w:p w14:paraId="62D19C0F" w14:textId="605E0BE3" w:rsidR="0095471A" w:rsidRDefault="008A1CDE" w:rsidP="0095471A">
      <w:pPr>
        <w:rPr>
          <w:rFonts w:ascii="Times New Roman" w:hAnsi="Times New Roman" w:cs="Times New Roman"/>
          <w:sz w:val="24"/>
          <w:szCs w:val="24"/>
        </w:rPr>
      </w:pPr>
      <w:r w:rsidRPr="008A1CDE">
        <w:rPr>
          <w:rFonts w:ascii="Times New Roman" w:hAnsi="Times New Roman" w:cs="Times New Roman"/>
          <w:sz w:val="24"/>
          <w:szCs w:val="24"/>
        </w:rPr>
        <w:t>RTI Perftest [11] is a fully documented latency and throughput measuring software available as an open-source project on a GitHub repository. Once the communication is established between the perftest subscriber and publisher, the publishing side writes the data as quickly as possible based on the configuration. Such configuration also specifies that every few samples are responses called "echos".  They are sent to the opposite side, so the so-called round-trip time latency can be calculated (and divided by two). On the other hand, there is another option to run multiple copies of the application where the person testing can adjust the number of subscribers while usually keeping one publisher. The publishing application will publish throughput data while subscribing to the latency responses. Accordingly, the subscribing applications subscribe to throughput data where the echos samples are placed while publishing latency echos. Based on these operations the test allows retrieval of latency test results through the publisher and throughput test results through the subscriber. The evidence above suggests a simple definition of perftest and outlines a structure in which the tests are executable in the same way as proving that the perftest is a candidate to be used to meet the purpose of the project.</w:t>
      </w:r>
    </w:p>
    <w:p w14:paraId="43B17A4A" w14:textId="37890B9D" w:rsidR="008A1CDE" w:rsidRDefault="008A1CDE" w:rsidP="008A1CDE">
      <w:pPr>
        <w:pStyle w:val="Heading3"/>
      </w:pPr>
      <w:r w:rsidRPr="008A1CDE">
        <w:t>DDS Benchmark Environment</w:t>
      </w:r>
    </w:p>
    <w:p w14:paraId="5A63A5C9" w14:textId="4FA0BF75" w:rsidR="008A1CDE" w:rsidRPr="008A1CDE" w:rsidRDefault="008A1CDE" w:rsidP="008A1CDE">
      <w:pPr>
        <w:rPr>
          <w:rFonts w:ascii="Times New Roman" w:hAnsi="Times New Roman" w:cs="Times New Roman"/>
          <w:sz w:val="24"/>
          <w:szCs w:val="24"/>
        </w:rPr>
      </w:pPr>
      <w:r w:rsidRPr="008A1CDE">
        <w:rPr>
          <w:rFonts w:ascii="Times New Roman" w:hAnsi="Times New Roman" w:cs="Times New Roman"/>
          <w:sz w:val="24"/>
          <w:szCs w:val="24"/>
        </w:rPr>
        <w:t xml:space="preserve">DBE is a DDS benchmarking environment that can be executed against different implementations of DDS by utilizing Perl scripts for automotive tests on a distributed network </w:t>
      </w:r>
      <w:r>
        <w:rPr>
          <w:rFonts w:ascii="Times New Roman" w:hAnsi="Times New Roman" w:cs="Times New Roman"/>
          <w:sz w:val="24"/>
          <w:szCs w:val="24"/>
        </w:rPr>
        <w:t>[12]</w:t>
      </w:r>
      <w:r w:rsidRPr="008A1CDE">
        <w:rPr>
          <w:rFonts w:ascii="Times New Roman" w:hAnsi="Times New Roman" w:cs="Times New Roman"/>
          <w:sz w:val="24"/>
          <w:szCs w:val="24"/>
        </w:rPr>
        <w:t>.</w:t>
      </w:r>
      <w:r>
        <w:rPr>
          <w:rFonts w:ascii="Times New Roman" w:hAnsi="Times New Roman" w:cs="Times New Roman"/>
          <w:sz w:val="24"/>
          <w:szCs w:val="24"/>
        </w:rPr>
        <w:t xml:space="preserve"> </w:t>
      </w:r>
      <w:r w:rsidRPr="008A1CDE">
        <w:rPr>
          <w:rFonts w:ascii="Times New Roman" w:hAnsi="Times New Roman" w:cs="Times New Roman"/>
          <w:sz w:val="24"/>
          <w:szCs w:val="24"/>
        </w:rPr>
        <w:t xml:space="preserve">This benchmark software was once technically backed by the RTI and could be run by anyone through a secure shell to launch publishers and subscribers and coordinate </w:t>
      </w:r>
      <w:r w:rsidRPr="008A1CDE">
        <w:rPr>
          <w:rFonts w:ascii="Times New Roman" w:hAnsi="Times New Roman" w:cs="Times New Roman"/>
          <w:sz w:val="24"/>
          <w:szCs w:val="24"/>
        </w:rPr>
        <w:lastRenderedPageBreak/>
        <w:t>interaction while logging information. coordinate interaction while logging information. Its versatility allowed it to measure throughput, CPU usage, and memory, although no mention of measuring the latency on the main page or PowerPoint presentation would suggest otherwise. At the moment, the scripts are not available from the documentation page of the tool, but they can be found with a bit of navigation. The main issue of this test is that its outdated for a very long time, which suggests the project was abandoned and can only act as a good reference in the creation/adaptation of the up-to-date choice.</w:t>
      </w:r>
    </w:p>
    <w:p w14:paraId="589A5ECC" w14:textId="4723F4E8" w:rsidR="008A1CDE" w:rsidRDefault="008A1CDE" w:rsidP="008A1CDE">
      <w:pPr>
        <w:pStyle w:val="Heading3"/>
      </w:pPr>
      <w:r w:rsidRPr="008A1CDE">
        <w:t>DDS</w:t>
      </w:r>
      <w:r>
        <w:t>Bench</w:t>
      </w:r>
    </w:p>
    <w:p w14:paraId="7DE5DFCD" w14:textId="719AD29D" w:rsidR="008A1CDE" w:rsidRDefault="008A1CDE" w:rsidP="008A1CDE">
      <w:pPr>
        <w:rPr>
          <w:rFonts w:ascii="Times New Roman" w:hAnsi="Times New Roman" w:cs="Times New Roman"/>
          <w:sz w:val="24"/>
          <w:szCs w:val="24"/>
        </w:rPr>
      </w:pPr>
      <w:r w:rsidRPr="008A1CDE">
        <w:rPr>
          <w:rFonts w:ascii="Times New Roman" w:hAnsi="Times New Roman" w:cs="Times New Roman"/>
          <w:sz w:val="24"/>
          <w:szCs w:val="24"/>
        </w:rPr>
        <w:t xml:space="preserve">DDSBench was developed by the employer of the PrismTech company, which is a subsidiary company under Adlink that offers OpenSplice DDS in the form of an executable project written in C language. The project itself does not have any documentation outside of the comments in the code, but the portions of the code in the "throughput" and "roundtrip" [13] files relate to operations performed in the perftest following the same principle between subscribers and publishers to measure the latency and throughput. In the same way, as in the previous case, the source gives a portion of knowledge about how experimental performance evaluation can be done as the project goes into the development stage. Despite it being an outdated source, it also validates the need for the existence of the project, similar to the last environment.  </w:t>
      </w:r>
    </w:p>
    <w:p w14:paraId="0ECEF882" w14:textId="59975D89" w:rsidR="008A1CDE" w:rsidRDefault="008A1CDE" w:rsidP="008A1CDE">
      <w:pPr>
        <w:pStyle w:val="Heading1"/>
      </w:pPr>
      <w:r w:rsidRPr="008A1CDE">
        <w:t>Approaches: Methods &amp; Tools for Design, Analysis &amp; Evaluation</w:t>
      </w:r>
    </w:p>
    <w:p w14:paraId="697B42AE" w14:textId="6419E2E6" w:rsidR="008A1CDE" w:rsidRDefault="008A1CDE" w:rsidP="008A1CDE">
      <w:pPr>
        <w:pStyle w:val="Heading2"/>
      </w:pPr>
      <w:r w:rsidRPr="008A1CDE">
        <w:t>Literature Survey</w:t>
      </w:r>
    </w:p>
    <w:p w14:paraId="73BDD27D" w14:textId="1EC36564" w:rsidR="008A1CDE" w:rsidRPr="0015518F" w:rsidRDefault="008A1CDE" w:rsidP="008A1CDE">
      <w:pPr>
        <w:rPr>
          <w:rFonts w:ascii="Times New Roman" w:hAnsi="Times New Roman" w:cs="Times New Roman"/>
          <w:sz w:val="24"/>
          <w:szCs w:val="24"/>
        </w:rPr>
      </w:pPr>
      <w:r w:rsidRPr="0015518F">
        <w:rPr>
          <w:rFonts w:ascii="Times New Roman" w:hAnsi="Times New Roman" w:cs="Times New Roman"/>
          <w:sz w:val="24"/>
          <w:szCs w:val="24"/>
        </w:rPr>
        <w:t>The literature search started with the initial supervisor meeting, where a list of DDS was discussed. Secondly, I have reviewed their document/blog/tutorial/performance pages to determine the project's purpose and objectives. However, some time should be allowed to find out if other data distribution services offer better value in terms of benchmarking tools. There needs to be a more precise investigation into what current performance tests exist and whether they can be used against more than one DDS implementation similar to what is supposedly possible with the perftest.</w:t>
      </w:r>
    </w:p>
    <w:p w14:paraId="5F78B2DA" w14:textId="1B242BAB" w:rsidR="0015518F" w:rsidRDefault="0015518F" w:rsidP="0015518F">
      <w:pPr>
        <w:pStyle w:val="Heading2"/>
      </w:pPr>
      <w:r>
        <w:t>Analysis and Evaluation</w:t>
      </w:r>
    </w:p>
    <w:p w14:paraId="4404A109" w14:textId="24ED3C18" w:rsidR="0015518F" w:rsidRP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To make the experiment measurements provided by the benchmark software practical, where it was collected across more than one company, it needs to generate output in the form of numerical batches of data. The values should be in a form such that they can be analysed and evaluated even when they come from the different implementations of the DDS software, as it is necessary to establish leadership or the point at which one company's DDS is more advantageous than the other.</w:t>
      </w:r>
    </w:p>
    <w:p w14:paraId="6D04C567" w14:textId="20E387F4" w:rsidR="0015518F" w:rsidRDefault="0015518F" w:rsidP="0015518F">
      <w:pPr>
        <w:rPr>
          <w:rFonts w:ascii="Times New Roman" w:hAnsi="Times New Roman" w:cs="Times New Roman"/>
          <w:sz w:val="24"/>
          <w:szCs w:val="24"/>
        </w:rPr>
      </w:pPr>
      <w:r w:rsidRPr="00DD0FAF">
        <w:rPr>
          <w:rFonts w:ascii="Times New Roman" w:hAnsi="Times New Roman" w:cs="Times New Roman"/>
          <w:sz w:val="24"/>
          <w:szCs w:val="24"/>
        </w:rPr>
        <w:t xml:space="preserve">To evaluate the performance of the DDS implementations our experiment can use a standard table format to keep a quantitative record of the latency and throughput. For each implementation, the table can consist of values not limited to only medians, as it was common practice mentioned in section </w:t>
      </w:r>
      <w:r w:rsidR="00DD0FAF" w:rsidRPr="00DD0FAF">
        <w:rPr>
          <w:rFonts w:ascii="Times New Roman" w:hAnsi="Times New Roman" w:cs="Times New Roman"/>
          <w:sz w:val="24"/>
          <w:szCs w:val="24"/>
        </w:rPr>
        <w:t>“</w:t>
      </w:r>
      <w:r w:rsidR="00DD0FAF" w:rsidRPr="00DD0FAF">
        <w:rPr>
          <w:rFonts w:ascii="Times New Roman" w:hAnsi="Times New Roman" w:cs="Times New Roman"/>
          <w:sz w:val="24"/>
          <w:szCs w:val="24"/>
          <w:shd w:val="clear" w:color="auto" w:fill="FFFFFF"/>
        </w:rPr>
        <w:t>Performance tests done by DDS companies”</w:t>
      </w:r>
      <w:r w:rsidRPr="00DD0FAF">
        <w:rPr>
          <w:rFonts w:ascii="Times New Roman" w:hAnsi="Times New Roman" w:cs="Times New Roman"/>
          <w:sz w:val="24"/>
          <w:szCs w:val="24"/>
        </w:rPr>
        <w:t>. The values in a table(s) would consider latency, throughput [11] and perhaps other measurements such as CPU and memory utilisation [6]. For each table of the given independent DDS product under the given configuration of security (enabled/disabled), the data batches would be subjected to qualitative data analysis with descriptive statistics that will result in the extraction of most</w:t>
      </w:r>
      <w:r w:rsidRPr="0015518F">
        <w:rPr>
          <w:rFonts w:ascii="Times New Roman" w:hAnsi="Times New Roman" w:cs="Times New Roman"/>
          <w:sz w:val="24"/>
          <w:szCs w:val="24"/>
        </w:rPr>
        <w:t xml:space="preserve"> likely the average, median, mode (where last three are central </w:t>
      </w:r>
      <w:r w:rsidRPr="0015518F">
        <w:rPr>
          <w:rFonts w:ascii="Times New Roman" w:hAnsi="Times New Roman" w:cs="Times New Roman"/>
          <w:sz w:val="24"/>
          <w:szCs w:val="24"/>
        </w:rPr>
        <w:lastRenderedPageBreak/>
        <w:t xml:space="preserve">tendency/average information), minimum, and maximum values. Moreover, a suitable choice in the tables of values could be the cumulative distribution function (CDF) which gives the probability that random variable "X" is less than or equal to "x" in accordance to function </w:t>
      </w:r>
      <w:r w:rsidRPr="0015518F">
        <w:rPr>
          <w:rFonts w:ascii="Times New Roman" w:hAnsi="Times New Roman" w:cs="Times New Roman"/>
          <w:sz w:val="24"/>
          <w:szCs w:val="24"/>
          <w:shd w:val="clear" w:color="auto" w:fill="FFFFFF"/>
        </w:rPr>
        <w:t>F(x)=P[X ≤ x]</w:t>
      </w:r>
      <w:r>
        <w:rPr>
          <w:rFonts w:ascii="Arial" w:hAnsi="Arial" w:cs="Arial"/>
          <w:sz w:val="28"/>
          <w:szCs w:val="28"/>
          <w:shd w:val="clear" w:color="auto" w:fill="FFFFFF"/>
        </w:rPr>
        <w:t xml:space="preserve"> </w:t>
      </w:r>
      <w:r w:rsidRPr="0015518F">
        <w:rPr>
          <w:rFonts w:ascii="Times New Roman" w:hAnsi="Times New Roman" w:cs="Times New Roman"/>
          <w:sz w:val="24"/>
          <w:szCs w:val="24"/>
        </w:rPr>
        <w:t>and return the result as a value between 0 and 1. In this case, we would include the inferential statistic to enhance our observations through predictions. The possibility comes from the function being definable for any random variable appearing in the data batches. It will also detail information about the software and hardware, as well as the time frame in which the possible tests will be carried out to ensure that everything is as clear as possible in the outcome of the project. While adding additional values to the tables increases the amount/sophistication level of information and the possibilities of judgment, they may be subjected to change upon unforeseen circumstances/obstacles of the benchmarking software. Nevertheless, the products of the experiment will certainly be able to indicate the best option in terms of the measurements an individual or business is interested in.</w:t>
      </w:r>
    </w:p>
    <w:p w14:paraId="29257670" w14:textId="7A442443" w:rsidR="0015518F" w:rsidRP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To improve the process of analysis several graphical visualisations will likely be included in the form of presenting connected data markers on the x and y axis, which we might collect over time when the data batches come when the experimental testing campaign happens. A step before the visualisations would be to process the data in a way that perhaps excludes outlier values so that the clean data can be considered. It would allow the research process to be more efficient with additional sampling choices such as random sampling or own-choice sampling where a specific window of data is selected, for example, starting to the middle point of all values. The likely, advantage of doing that is not being affected by raising errors or bias. Moreover, consideration of the limit arises from the fact that it is not known how much data is being generated then, so this may affect how the data is presented. Secondly, similarly to the previous way of data presentation, it might be helpful to make a conclusive scatter plot that would display data points and a histogram that would show the frequency of latency and throughput values. A choice of representation based on previous information can also include the CDF. The result of the proposed methods would enrich the findings from the data batches that most likely would not be considered in the tables.</w:t>
      </w:r>
    </w:p>
    <w:p w14:paraId="463104C9" w14:textId="1D3D6BB3" w:rsidR="0015518F" w:rsidRP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Ultimately, there will be an assessment of how each DDS software has performed based on the latency and throughput (possibly with more metrics) through direct A/B comparisons so that the best-performing software under specific measurement can be distinguished with the additional specification of how it was configured. All of the rankings would be presented using a graphical form of a table or/and graph indicating the strengths of the implementation in a file or the number of files that will get to the final report.</w:t>
      </w:r>
    </w:p>
    <w:p w14:paraId="55985B2E" w14:textId="139FB83F" w:rsidR="008A1CDE" w:rsidRDefault="0015518F" w:rsidP="0015518F">
      <w:pPr>
        <w:pStyle w:val="Heading2"/>
      </w:pPr>
      <w:r w:rsidRPr="0015518F">
        <w:t>Software</w:t>
      </w:r>
    </w:p>
    <w:p w14:paraId="71ED83F4" w14:textId="77777777" w:rsidR="0015518F" w:rsidRP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 xml:space="preserve">The first step will be to choose software for the benchmark application that will be used for the project upon finishing the literature survey at the beginning of the project. Once the development of enhancement of existing solutions will start in the middle of the work plan a number of applications will be used such as IntelliJ integrated development environment for code writing while controlling the versions of the software with Git to work with the existing solution's code. </w:t>
      </w:r>
    </w:p>
    <w:p w14:paraId="57418782" w14:textId="5E858076" w:rsidR="0015518F" w:rsidRP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Another software used will be Microsoft Excel which allows the data collected to be stored in a popular file format such as ".csv", ".txt", and ".xlsx" making it possible to have well-</w:t>
      </w:r>
      <w:r w:rsidRPr="0015518F">
        <w:rPr>
          <w:rFonts w:ascii="Times New Roman" w:hAnsi="Times New Roman" w:cs="Times New Roman"/>
          <w:sz w:val="24"/>
          <w:szCs w:val="24"/>
        </w:rPr>
        <w:lastRenderedPageBreak/>
        <w:t>structured and documented tables of results. More importantly, allowing data pre-processing, clearing and plotting with Python libraries such as matplotlib, pandas and numpy inside of web interactive computing platforms such as Jupyter Notebook or Google Colab. They provide the necessary tools but in case of expansion or collection of more data than was expected other choices such as MATLAB are reachable.</w:t>
      </w:r>
    </w:p>
    <w:p w14:paraId="6A737DBF" w14:textId="72B5F24B" w:rsidR="0095471A" w:rsidRDefault="0015518F" w:rsidP="0015518F">
      <w:pPr>
        <w:pStyle w:val="Heading2"/>
      </w:pPr>
      <w:r w:rsidRPr="0015518F">
        <w:t>Project meetings</w:t>
      </w:r>
    </w:p>
    <w:p w14:paraId="7C0C94B7" w14:textId="1B32F3B7" w:rsidR="0015518F" w:rsidRDefault="0015518F" w:rsidP="0015518F">
      <w:pPr>
        <w:rPr>
          <w:rFonts w:ascii="Times New Roman" w:hAnsi="Times New Roman" w:cs="Times New Roman"/>
          <w:sz w:val="24"/>
          <w:szCs w:val="24"/>
        </w:rPr>
      </w:pPr>
      <w:r w:rsidRPr="0015518F">
        <w:rPr>
          <w:rFonts w:ascii="Times New Roman" w:hAnsi="Times New Roman" w:cs="Times New Roman"/>
          <w:sz w:val="24"/>
          <w:szCs w:val="24"/>
        </w:rPr>
        <w:t>The project meetings are currently set for every Thursday at around 5 pm (UK time) when additional support is required with either source or clarification of a concept(s). It helps the project to stay in the lane while allowing informative changes in the work plan if necessary. They are not likely to be done each week, but it is possible to have them once it is necessary and established with the project supervisor. When the project will not require communication of this sort, the other communication will be based on updates via email about the current progress and obstacles.</w:t>
      </w:r>
    </w:p>
    <w:p w14:paraId="55B1DD4A" w14:textId="75C07E29" w:rsidR="00DD0FAF" w:rsidRDefault="00DD0FAF" w:rsidP="00DD0FAF">
      <w:pPr>
        <w:pStyle w:val="Heading2"/>
      </w:pPr>
      <w:r w:rsidRPr="00DD0FAF">
        <w:t>Ethical, Legal and Professional Issues</w:t>
      </w:r>
    </w:p>
    <w:p w14:paraId="67B5E1D6" w14:textId="549D61EA" w:rsidR="00DD0FAF" w:rsidRDefault="00DD0FAF" w:rsidP="00DD0FAF">
      <w:pPr>
        <w:rPr>
          <w:rFonts w:ascii="Times New Roman" w:hAnsi="Times New Roman" w:cs="Times New Roman"/>
          <w:sz w:val="24"/>
          <w:szCs w:val="24"/>
        </w:rPr>
      </w:pPr>
      <w:r w:rsidRPr="00DD0FAF">
        <w:rPr>
          <w:rFonts w:ascii="Times New Roman" w:hAnsi="Times New Roman" w:cs="Times New Roman"/>
          <w:sz w:val="24"/>
          <w:szCs w:val="24"/>
        </w:rPr>
        <w:t>Based on what is stated in the ethics form there will not be the participation of any third parties. The work is produced with the use of literature and multiple online sources. The material used in this work is cited and outlined in each part of the work.</w:t>
      </w:r>
    </w:p>
    <w:p w14:paraId="3D1E0150" w14:textId="5B043B9C" w:rsidR="00DD0FAF" w:rsidRDefault="00DD0FAF" w:rsidP="00DD0FAF">
      <w:pPr>
        <w:pStyle w:val="Heading1"/>
      </w:pPr>
      <w:r w:rsidRPr="00DD0FAF">
        <w:t>Work Plan</w:t>
      </w:r>
    </w:p>
    <w:p w14:paraId="4FDDDAB2" w14:textId="4FEFA10C" w:rsidR="00AA28C4" w:rsidRPr="00AA28C4" w:rsidRDefault="00AA28C4" w:rsidP="00AA28C4">
      <w:r>
        <w:rPr>
          <w:noProof/>
        </w:rPr>
        <w:drawing>
          <wp:anchor distT="0" distB="0" distL="114300" distR="114300" simplePos="0" relativeHeight="251658240" behindDoc="0" locked="0" layoutInCell="1" allowOverlap="1" wp14:anchorId="7D9D46A5" wp14:editId="3702388E">
            <wp:simplePos x="0" y="0"/>
            <wp:positionH relativeFrom="margin">
              <wp:align>center</wp:align>
            </wp:positionH>
            <wp:positionV relativeFrom="paragraph">
              <wp:posOffset>271835</wp:posOffset>
            </wp:positionV>
            <wp:extent cx="6740525" cy="3863975"/>
            <wp:effectExtent l="0" t="0" r="3175" b="3175"/>
            <wp:wrapSquare wrapText="bothSides"/>
            <wp:docPr id="438573718"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3718" name="Picture 2"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40525" cy="3863975"/>
                    </a:xfrm>
                    <a:prstGeom prst="rect">
                      <a:avLst/>
                    </a:prstGeom>
                  </pic:spPr>
                </pic:pic>
              </a:graphicData>
            </a:graphic>
            <wp14:sizeRelH relativeFrom="margin">
              <wp14:pctWidth>0</wp14:pctWidth>
            </wp14:sizeRelH>
            <wp14:sizeRelV relativeFrom="margin">
              <wp14:pctHeight>0</wp14:pctHeight>
            </wp14:sizeRelV>
          </wp:anchor>
        </w:drawing>
      </w:r>
    </w:p>
    <w:p w14:paraId="1F5100CA" w14:textId="77777777" w:rsidR="00AA28C4" w:rsidRDefault="00AA28C4" w:rsidP="00DD0FAF"/>
    <w:p w14:paraId="1DCA1617" w14:textId="77777777" w:rsidR="00A45B4D" w:rsidRPr="00DD0FAF" w:rsidRDefault="00A45B4D" w:rsidP="00DD0FAF"/>
    <w:p w14:paraId="60A2F6F2" w14:textId="6EC3933E" w:rsidR="00DD0FAF" w:rsidRDefault="00DD0FAF" w:rsidP="00AA28C4">
      <w:pPr>
        <w:pStyle w:val="Heading1"/>
      </w:pPr>
      <w:r w:rsidRPr="00DD0FAF">
        <w:lastRenderedPageBreak/>
        <w:t>Risks</w:t>
      </w:r>
    </w:p>
    <w:p w14:paraId="4A05364C" w14:textId="77777777" w:rsidR="00AA28C4" w:rsidRPr="00AA28C4" w:rsidRDefault="00AA28C4" w:rsidP="00AA28C4"/>
    <w:tbl>
      <w:tblPr>
        <w:tblStyle w:val="TableGrid"/>
        <w:tblW w:w="10632" w:type="dxa"/>
        <w:tblInd w:w="-808" w:type="dxa"/>
        <w:tblLook w:val="04A0" w:firstRow="1" w:lastRow="0" w:firstColumn="1" w:lastColumn="0" w:noHBand="0" w:noVBand="1"/>
      </w:tblPr>
      <w:tblGrid>
        <w:gridCol w:w="2204"/>
        <w:gridCol w:w="1155"/>
        <w:gridCol w:w="1523"/>
        <w:gridCol w:w="849"/>
        <w:gridCol w:w="4901"/>
      </w:tblGrid>
      <w:tr w:rsidR="00DD0FAF" w14:paraId="7C295A30" w14:textId="77777777" w:rsidTr="00DD0FAF">
        <w:trPr>
          <w:trHeight w:val="274"/>
        </w:trPr>
        <w:tc>
          <w:tcPr>
            <w:tcW w:w="2204" w:type="dxa"/>
            <w:shd w:val="clear" w:color="auto" w:fill="D9D9D9" w:themeFill="background1" w:themeFillShade="D9"/>
          </w:tcPr>
          <w:p w14:paraId="74AE5C7F" w14:textId="77777777" w:rsidR="00DD0FAF" w:rsidRPr="00F01644" w:rsidRDefault="00DD0FAF" w:rsidP="00873520">
            <w:pPr>
              <w:jc w:val="center"/>
              <w:rPr>
                <w:b/>
                <w:bCs/>
              </w:rPr>
            </w:pPr>
            <w:r w:rsidRPr="00F01644">
              <w:rPr>
                <w:b/>
                <w:bCs/>
              </w:rPr>
              <w:t>Risk</w:t>
            </w:r>
          </w:p>
        </w:tc>
        <w:tc>
          <w:tcPr>
            <w:tcW w:w="1155" w:type="dxa"/>
            <w:shd w:val="clear" w:color="auto" w:fill="D9D9D9" w:themeFill="background1" w:themeFillShade="D9"/>
          </w:tcPr>
          <w:p w14:paraId="601F783C" w14:textId="77777777" w:rsidR="00DD0FAF" w:rsidRPr="00F01644" w:rsidRDefault="00DD0FAF" w:rsidP="00873520">
            <w:pPr>
              <w:jc w:val="center"/>
              <w:rPr>
                <w:b/>
                <w:bCs/>
              </w:rPr>
            </w:pPr>
            <w:r w:rsidRPr="00F01644">
              <w:rPr>
                <w:b/>
                <w:bCs/>
              </w:rPr>
              <w:t>Likelihood (1-3)</w:t>
            </w:r>
          </w:p>
        </w:tc>
        <w:tc>
          <w:tcPr>
            <w:tcW w:w="1523" w:type="dxa"/>
            <w:shd w:val="clear" w:color="auto" w:fill="D9D9D9" w:themeFill="background1" w:themeFillShade="D9"/>
          </w:tcPr>
          <w:p w14:paraId="325478A1" w14:textId="77777777" w:rsidR="00DD0FAF" w:rsidRPr="00F01644" w:rsidRDefault="00DD0FAF" w:rsidP="00873520">
            <w:pPr>
              <w:jc w:val="center"/>
              <w:rPr>
                <w:b/>
                <w:bCs/>
              </w:rPr>
            </w:pPr>
            <w:r w:rsidRPr="00F01644">
              <w:rPr>
                <w:b/>
                <w:bCs/>
              </w:rPr>
              <w:t>Consequences (1-5)</w:t>
            </w:r>
          </w:p>
        </w:tc>
        <w:tc>
          <w:tcPr>
            <w:tcW w:w="849" w:type="dxa"/>
            <w:shd w:val="clear" w:color="auto" w:fill="D9D9D9" w:themeFill="background1" w:themeFillShade="D9"/>
          </w:tcPr>
          <w:p w14:paraId="6DA4825D" w14:textId="77777777" w:rsidR="00DD0FAF" w:rsidRPr="00F01644" w:rsidRDefault="00DD0FAF" w:rsidP="00873520">
            <w:pPr>
              <w:jc w:val="center"/>
              <w:rPr>
                <w:b/>
                <w:bCs/>
              </w:rPr>
            </w:pPr>
            <w:r w:rsidRPr="00F01644">
              <w:rPr>
                <w:b/>
                <w:bCs/>
              </w:rPr>
              <w:t>Impact (L x C)</w:t>
            </w:r>
          </w:p>
        </w:tc>
        <w:tc>
          <w:tcPr>
            <w:tcW w:w="4901" w:type="dxa"/>
            <w:shd w:val="clear" w:color="auto" w:fill="D9D9D9" w:themeFill="background1" w:themeFillShade="D9"/>
          </w:tcPr>
          <w:p w14:paraId="5B2A2DBC" w14:textId="77777777" w:rsidR="00DD0FAF" w:rsidRPr="00F01644" w:rsidRDefault="00DD0FAF" w:rsidP="00873520">
            <w:pPr>
              <w:jc w:val="center"/>
              <w:rPr>
                <w:b/>
                <w:bCs/>
              </w:rPr>
            </w:pPr>
            <w:r w:rsidRPr="00F01644">
              <w:rPr>
                <w:b/>
                <w:bCs/>
              </w:rPr>
              <w:t>Mitigation Strategy</w:t>
            </w:r>
          </w:p>
        </w:tc>
      </w:tr>
      <w:tr w:rsidR="00DD0FAF" w14:paraId="7EFF3877" w14:textId="77777777" w:rsidTr="00DD0FAF">
        <w:tc>
          <w:tcPr>
            <w:tcW w:w="2204" w:type="dxa"/>
          </w:tcPr>
          <w:p w14:paraId="5975DBEC" w14:textId="77777777" w:rsidR="00DD0FAF" w:rsidRDefault="00DD0FAF" w:rsidP="00873520">
            <w:r>
              <w:t xml:space="preserve">Misunderstanding parts of the source-code provided for the benchmark application. </w:t>
            </w:r>
          </w:p>
        </w:tc>
        <w:tc>
          <w:tcPr>
            <w:tcW w:w="1155" w:type="dxa"/>
          </w:tcPr>
          <w:p w14:paraId="1982C993" w14:textId="77777777" w:rsidR="00DD0FAF" w:rsidRDefault="00DD0FAF" w:rsidP="00873520">
            <w:pPr>
              <w:jc w:val="center"/>
            </w:pPr>
            <w:r>
              <w:t>1</w:t>
            </w:r>
          </w:p>
        </w:tc>
        <w:tc>
          <w:tcPr>
            <w:tcW w:w="1523" w:type="dxa"/>
          </w:tcPr>
          <w:p w14:paraId="497BC1E7" w14:textId="77777777" w:rsidR="00DD0FAF" w:rsidRDefault="00DD0FAF" w:rsidP="00873520">
            <w:pPr>
              <w:jc w:val="center"/>
            </w:pPr>
            <w:r>
              <w:t>2</w:t>
            </w:r>
          </w:p>
        </w:tc>
        <w:tc>
          <w:tcPr>
            <w:tcW w:w="849" w:type="dxa"/>
          </w:tcPr>
          <w:p w14:paraId="2BCA88EB" w14:textId="77777777" w:rsidR="00DD0FAF" w:rsidRDefault="00DD0FAF" w:rsidP="00873520">
            <w:pPr>
              <w:jc w:val="center"/>
            </w:pPr>
            <w:r>
              <w:t>2</w:t>
            </w:r>
          </w:p>
        </w:tc>
        <w:tc>
          <w:tcPr>
            <w:tcW w:w="4901" w:type="dxa"/>
          </w:tcPr>
          <w:p w14:paraId="13F37C96" w14:textId="77777777" w:rsidR="00DD0FAF" w:rsidRDefault="00DD0FAF" w:rsidP="00873520">
            <w:r w:rsidRPr="000E543A">
              <w:t>Spend more time on the review of the code, identify similarities and strategies and look through the comments or the “README” sections as well as the documentation pages to have a full understanding before more code is written or reused.</w:t>
            </w:r>
          </w:p>
        </w:tc>
      </w:tr>
      <w:tr w:rsidR="00DD0FAF" w14:paraId="7BE0B0E4" w14:textId="77777777" w:rsidTr="00DD0FAF">
        <w:tc>
          <w:tcPr>
            <w:tcW w:w="2204" w:type="dxa"/>
          </w:tcPr>
          <w:p w14:paraId="2026335B" w14:textId="77777777" w:rsidR="00DD0FAF" w:rsidRDefault="00DD0FAF" w:rsidP="00873520">
            <w:r w:rsidRPr="000E543A">
              <w:t>Measuring the performance of DDS  software and forgetting whether security configuration is enabled or disabled at the time of testing.</w:t>
            </w:r>
          </w:p>
        </w:tc>
        <w:tc>
          <w:tcPr>
            <w:tcW w:w="1155" w:type="dxa"/>
          </w:tcPr>
          <w:p w14:paraId="748CE2ED" w14:textId="77777777" w:rsidR="00DD0FAF" w:rsidRDefault="00DD0FAF" w:rsidP="00873520">
            <w:pPr>
              <w:jc w:val="center"/>
            </w:pPr>
            <w:r>
              <w:t>2</w:t>
            </w:r>
          </w:p>
        </w:tc>
        <w:tc>
          <w:tcPr>
            <w:tcW w:w="1523" w:type="dxa"/>
          </w:tcPr>
          <w:p w14:paraId="5BEA9921" w14:textId="77777777" w:rsidR="00DD0FAF" w:rsidRDefault="00DD0FAF" w:rsidP="00873520">
            <w:pPr>
              <w:jc w:val="center"/>
            </w:pPr>
            <w:r>
              <w:t>5</w:t>
            </w:r>
          </w:p>
        </w:tc>
        <w:tc>
          <w:tcPr>
            <w:tcW w:w="849" w:type="dxa"/>
          </w:tcPr>
          <w:p w14:paraId="52016AB8" w14:textId="77777777" w:rsidR="00DD0FAF" w:rsidRDefault="00DD0FAF" w:rsidP="00873520">
            <w:pPr>
              <w:jc w:val="center"/>
            </w:pPr>
            <w:r>
              <w:t>10</w:t>
            </w:r>
          </w:p>
        </w:tc>
        <w:tc>
          <w:tcPr>
            <w:tcW w:w="4901" w:type="dxa"/>
          </w:tcPr>
          <w:p w14:paraId="1B67E59E" w14:textId="77777777" w:rsidR="00DD0FAF" w:rsidRDefault="00DD0FAF" w:rsidP="00873520">
            <w:r w:rsidRPr="000E543A">
              <w:t>For the testing campaign, start with the security configuration disabled for all the DDS software and collect these results and then run the second half of the tests with the option enabled.  Whether the result is written to a file or software, including an indication of which result is security enabled/disabled with words like “security on” and “security off” or “on” and “of” for quick reference.</w:t>
            </w:r>
          </w:p>
        </w:tc>
      </w:tr>
      <w:tr w:rsidR="00DD0FAF" w14:paraId="01C8C12A" w14:textId="77777777" w:rsidTr="00DD0FAF">
        <w:trPr>
          <w:trHeight w:val="2156"/>
        </w:trPr>
        <w:tc>
          <w:tcPr>
            <w:tcW w:w="2204" w:type="dxa"/>
          </w:tcPr>
          <w:p w14:paraId="75EF1A81" w14:textId="77777777" w:rsidR="00DD0FAF" w:rsidRDefault="00DD0FAF" w:rsidP="00873520">
            <w:r w:rsidRPr="000E543A">
              <w:t>DDS software does not want to work with benchmarking application.</w:t>
            </w:r>
          </w:p>
        </w:tc>
        <w:tc>
          <w:tcPr>
            <w:tcW w:w="1155" w:type="dxa"/>
          </w:tcPr>
          <w:p w14:paraId="70D8B47B" w14:textId="77777777" w:rsidR="00DD0FAF" w:rsidRDefault="00DD0FAF" w:rsidP="00873520">
            <w:pPr>
              <w:jc w:val="center"/>
            </w:pPr>
            <w:r>
              <w:t>3</w:t>
            </w:r>
          </w:p>
        </w:tc>
        <w:tc>
          <w:tcPr>
            <w:tcW w:w="1523" w:type="dxa"/>
          </w:tcPr>
          <w:p w14:paraId="4490C8FF" w14:textId="77777777" w:rsidR="00DD0FAF" w:rsidRDefault="00DD0FAF" w:rsidP="00873520">
            <w:pPr>
              <w:jc w:val="center"/>
            </w:pPr>
            <w:r>
              <w:t>4</w:t>
            </w:r>
          </w:p>
        </w:tc>
        <w:tc>
          <w:tcPr>
            <w:tcW w:w="849" w:type="dxa"/>
          </w:tcPr>
          <w:p w14:paraId="017BB149" w14:textId="77777777" w:rsidR="00DD0FAF" w:rsidRDefault="00DD0FAF" w:rsidP="00873520">
            <w:pPr>
              <w:jc w:val="center"/>
            </w:pPr>
            <w:r>
              <w:t>12</w:t>
            </w:r>
          </w:p>
        </w:tc>
        <w:tc>
          <w:tcPr>
            <w:tcW w:w="4901" w:type="dxa"/>
          </w:tcPr>
          <w:p w14:paraId="014CFE69" w14:textId="77777777" w:rsidR="00DD0FAF" w:rsidRDefault="00DD0FAF" w:rsidP="00873520">
            <w:r w:rsidRPr="00E56289">
              <w:t>In Task 3, make sure to choose the DDS software that is less likely to have a problem working with benchmarking applications, has more extensive documentation and is more popular than others, so there exists a point of contact with the company or its community. It could also include working with DDS software that has similar syntax/principles in its source code. Lastly, a backup choice should be considered in case such a situation happens to minimize the likelihood.</w:t>
            </w:r>
          </w:p>
        </w:tc>
      </w:tr>
      <w:tr w:rsidR="00DD0FAF" w14:paraId="0CEDF551" w14:textId="77777777" w:rsidTr="00DD0FAF">
        <w:tc>
          <w:tcPr>
            <w:tcW w:w="2204" w:type="dxa"/>
          </w:tcPr>
          <w:p w14:paraId="0DA71E05" w14:textId="77777777" w:rsidR="00DD0FAF" w:rsidRDefault="00DD0FAF" w:rsidP="00873520">
            <w:r>
              <w:t>Batches of data are too large to analyse and evaluate.</w:t>
            </w:r>
          </w:p>
        </w:tc>
        <w:tc>
          <w:tcPr>
            <w:tcW w:w="1155" w:type="dxa"/>
          </w:tcPr>
          <w:p w14:paraId="5F376207" w14:textId="77777777" w:rsidR="00DD0FAF" w:rsidRDefault="00DD0FAF" w:rsidP="00873520">
            <w:pPr>
              <w:jc w:val="center"/>
            </w:pPr>
            <w:r>
              <w:t>2</w:t>
            </w:r>
          </w:p>
        </w:tc>
        <w:tc>
          <w:tcPr>
            <w:tcW w:w="1523" w:type="dxa"/>
          </w:tcPr>
          <w:p w14:paraId="6AB8A0D3" w14:textId="77777777" w:rsidR="00DD0FAF" w:rsidRDefault="00DD0FAF" w:rsidP="00873520">
            <w:pPr>
              <w:jc w:val="center"/>
            </w:pPr>
            <w:r>
              <w:t>3</w:t>
            </w:r>
          </w:p>
        </w:tc>
        <w:tc>
          <w:tcPr>
            <w:tcW w:w="849" w:type="dxa"/>
          </w:tcPr>
          <w:p w14:paraId="47FEA946" w14:textId="77777777" w:rsidR="00DD0FAF" w:rsidRDefault="00DD0FAF" w:rsidP="00873520">
            <w:pPr>
              <w:jc w:val="center"/>
            </w:pPr>
            <w:r>
              <w:t>6</w:t>
            </w:r>
          </w:p>
        </w:tc>
        <w:tc>
          <w:tcPr>
            <w:tcW w:w="4901" w:type="dxa"/>
          </w:tcPr>
          <w:p w14:paraId="0FB0CE7B" w14:textId="77777777" w:rsidR="00DD0FAF" w:rsidRDefault="00DD0FAF" w:rsidP="00873520">
            <w:r w:rsidRPr="00E56289">
              <w:t>Choose only a portion of the data and adapt the same strategy of choosing it across all the DDS data collection to establish a common approach.</w:t>
            </w:r>
          </w:p>
        </w:tc>
      </w:tr>
      <w:tr w:rsidR="00DD0FAF" w14:paraId="1CECEE41" w14:textId="77777777" w:rsidTr="00DD0FAF">
        <w:trPr>
          <w:trHeight w:val="898"/>
        </w:trPr>
        <w:tc>
          <w:tcPr>
            <w:tcW w:w="2204" w:type="dxa"/>
          </w:tcPr>
          <w:p w14:paraId="1FE8D37C" w14:textId="77777777" w:rsidR="00DD0FAF" w:rsidRDefault="00DD0FAF" w:rsidP="00873520">
            <w:r w:rsidRPr="000E543A">
              <w:t>DDS benchmark application source code is unavailable for a view.</w:t>
            </w:r>
          </w:p>
        </w:tc>
        <w:tc>
          <w:tcPr>
            <w:tcW w:w="1155" w:type="dxa"/>
          </w:tcPr>
          <w:p w14:paraId="4205F238" w14:textId="77777777" w:rsidR="00DD0FAF" w:rsidRPr="006F23AF" w:rsidRDefault="00DD0FAF" w:rsidP="00873520">
            <w:pPr>
              <w:jc w:val="center"/>
            </w:pPr>
            <w:r w:rsidRPr="006F23AF">
              <w:t>2</w:t>
            </w:r>
          </w:p>
        </w:tc>
        <w:tc>
          <w:tcPr>
            <w:tcW w:w="1523" w:type="dxa"/>
          </w:tcPr>
          <w:p w14:paraId="792A34B1" w14:textId="77777777" w:rsidR="00DD0FAF" w:rsidRPr="006F23AF" w:rsidRDefault="00DD0FAF" w:rsidP="00873520">
            <w:pPr>
              <w:jc w:val="center"/>
            </w:pPr>
            <w:r w:rsidRPr="006F23AF">
              <w:t>4</w:t>
            </w:r>
          </w:p>
        </w:tc>
        <w:tc>
          <w:tcPr>
            <w:tcW w:w="849" w:type="dxa"/>
          </w:tcPr>
          <w:p w14:paraId="63346F26" w14:textId="77777777" w:rsidR="00DD0FAF" w:rsidRPr="006F23AF" w:rsidRDefault="00DD0FAF" w:rsidP="00873520">
            <w:pPr>
              <w:jc w:val="center"/>
            </w:pPr>
            <w:r w:rsidRPr="006F23AF">
              <w:t>8</w:t>
            </w:r>
          </w:p>
        </w:tc>
        <w:tc>
          <w:tcPr>
            <w:tcW w:w="4901" w:type="dxa"/>
          </w:tcPr>
          <w:p w14:paraId="6D98E097" w14:textId="77777777" w:rsidR="00DD0FAF" w:rsidRDefault="00DD0FAF" w:rsidP="00873520">
            <w:r w:rsidRPr="00E56289">
              <w:t>Send an e-mail to the company’s representative or a person actively committing their code (this person could be identified via GitHub) to obtain in or ask questions that can help without the code.</w:t>
            </w:r>
          </w:p>
        </w:tc>
      </w:tr>
      <w:tr w:rsidR="00DD0FAF" w14:paraId="518D55D5" w14:textId="77777777" w:rsidTr="00DD0FAF">
        <w:trPr>
          <w:trHeight w:val="63"/>
        </w:trPr>
        <w:tc>
          <w:tcPr>
            <w:tcW w:w="2204" w:type="dxa"/>
          </w:tcPr>
          <w:p w14:paraId="487CEE95" w14:textId="77777777" w:rsidR="00DD0FAF" w:rsidRDefault="00DD0FAF" w:rsidP="00873520">
            <w:r>
              <w:t xml:space="preserve">Code was lost or overwritten. </w:t>
            </w:r>
          </w:p>
        </w:tc>
        <w:tc>
          <w:tcPr>
            <w:tcW w:w="1155" w:type="dxa"/>
          </w:tcPr>
          <w:p w14:paraId="7BD9A217" w14:textId="77777777" w:rsidR="00DD0FAF" w:rsidRPr="006F23AF" w:rsidRDefault="00DD0FAF" w:rsidP="00873520">
            <w:pPr>
              <w:jc w:val="center"/>
            </w:pPr>
            <w:r>
              <w:t>2</w:t>
            </w:r>
          </w:p>
        </w:tc>
        <w:tc>
          <w:tcPr>
            <w:tcW w:w="1523" w:type="dxa"/>
          </w:tcPr>
          <w:p w14:paraId="672C55FF" w14:textId="77777777" w:rsidR="00DD0FAF" w:rsidRPr="006F23AF" w:rsidRDefault="00DD0FAF" w:rsidP="00873520">
            <w:pPr>
              <w:jc w:val="center"/>
            </w:pPr>
            <w:r>
              <w:t>5</w:t>
            </w:r>
          </w:p>
        </w:tc>
        <w:tc>
          <w:tcPr>
            <w:tcW w:w="849" w:type="dxa"/>
          </w:tcPr>
          <w:p w14:paraId="2AEC0B67" w14:textId="77777777" w:rsidR="00DD0FAF" w:rsidRPr="006F23AF" w:rsidRDefault="00DD0FAF" w:rsidP="00873520">
            <w:pPr>
              <w:jc w:val="center"/>
            </w:pPr>
            <w:r>
              <w:t>10</w:t>
            </w:r>
          </w:p>
        </w:tc>
        <w:tc>
          <w:tcPr>
            <w:tcW w:w="4901" w:type="dxa"/>
          </w:tcPr>
          <w:p w14:paraId="3C7E3A3F" w14:textId="77777777" w:rsidR="00DD0FAF" w:rsidRDefault="00DD0FAF" w:rsidP="00873520">
            <w:r>
              <w:t xml:space="preserve">Go to the Git version control and find the code that was lost or overwritten. </w:t>
            </w:r>
          </w:p>
        </w:tc>
      </w:tr>
      <w:tr w:rsidR="00DD0FAF" w14:paraId="27252834" w14:textId="77777777" w:rsidTr="00DD0FAF">
        <w:trPr>
          <w:trHeight w:val="822"/>
        </w:trPr>
        <w:tc>
          <w:tcPr>
            <w:tcW w:w="2204" w:type="dxa"/>
          </w:tcPr>
          <w:p w14:paraId="3622A924" w14:textId="10ED5B4A" w:rsidR="00DD0FAF" w:rsidRDefault="00DD0FAF" w:rsidP="00873520">
            <w:r w:rsidRPr="000E543A">
              <w:t>Postprocessing, putting data into tabular/graph forma</w:t>
            </w:r>
            <w:r>
              <w:t>ts</w:t>
            </w:r>
            <w:r w:rsidRPr="000E543A">
              <w:t>, takes much longer than it is supposed to.</w:t>
            </w:r>
          </w:p>
        </w:tc>
        <w:tc>
          <w:tcPr>
            <w:tcW w:w="1155" w:type="dxa"/>
          </w:tcPr>
          <w:p w14:paraId="6ABF9EF8" w14:textId="77777777" w:rsidR="00DD0FAF" w:rsidRDefault="00DD0FAF" w:rsidP="00873520">
            <w:pPr>
              <w:jc w:val="center"/>
            </w:pPr>
            <w:r>
              <w:t>1</w:t>
            </w:r>
          </w:p>
        </w:tc>
        <w:tc>
          <w:tcPr>
            <w:tcW w:w="1523" w:type="dxa"/>
          </w:tcPr>
          <w:p w14:paraId="54428894" w14:textId="77777777" w:rsidR="00DD0FAF" w:rsidRDefault="00DD0FAF" w:rsidP="00873520">
            <w:pPr>
              <w:jc w:val="center"/>
            </w:pPr>
            <w:r>
              <w:t>3</w:t>
            </w:r>
          </w:p>
        </w:tc>
        <w:tc>
          <w:tcPr>
            <w:tcW w:w="849" w:type="dxa"/>
          </w:tcPr>
          <w:p w14:paraId="177E729B" w14:textId="77777777" w:rsidR="00DD0FAF" w:rsidRDefault="00DD0FAF" w:rsidP="00873520">
            <w:pPr>
              <w:jc w:val="center"/>
            </w:pPr>
            <w:r>
              <w:t>3</w:t>
            </w:r>
          </w:p>
        </w:tc>
        <w:tc>
          <w:tcPr>
            <w:tcW w:w="4901" w:type="dxa"/>
          </w:tcPr>
          <w:p w14:paraId="68FF59CE" w14:textId="77777777" w:rsidR="00DD0FAF" w:rsidRDefault="00DD0FAF" w:rsidP="00873520">
            <w:r w:rsidRPr="00E56289">
              <w:t>Make the data in a tabular format ready and then go to graph data and reduce the number of graphs that were planned to be done to only essential and most informative for the beneficiaries.</w:t>
            </w:r>
          </w:p>
        </w:tc>
      </w:tr>
    </w:tbl>
    <w:p w14:paraId="7BFF2635" w14:textId="77777777" w:rsidR="00DD0FAF" w:rsidRDefault="00DD0FAF" w:rsidP="00DD0FAF"/>
    <w:p w14:paraId="00F05E33" w14:textId="77777777" w:rsidR="00DD0FAF" w:rsidRDefault="00DD0FAF" w:rsidP="00DD0FAF">
      <w:pPr>
        <w:rPr>
          <w:rFonts w:ascii="avenir-regular-class" w:hAnsi="avenir-regular-class"/>
          <w:i/>
          <w:iCs/>
          <w:color w:val="333333"/>
          <w:sz w:val="23"/>
          <w:szCs w:val="23"/>
          <w:shd w:val="clear" w:color="auto" w:fill="FBFBFB"/>
        </w:rPr>
      </w:pPr>
    </w:p>
    <w:p w14:paraId="3246E7C9" w14:textId="77777777" w:rsidR="006C7A15" w:rsidRDefault="006C7A15" w:rsidP="00DD0FAF"/>
    <w:p w14:paraId="56320B63" w14:textId="77777777" w:rsidR="00A45B4D" w:rsidRDefault="00A45B4D" w:rsidP="00DD0FAF"/>
    <w:p w14:paraId="4545CEC4" w14:textId="25392116" w:rsidR="00DD0FAF" w:rsidRDefault="00EF29C7" w:rsidP="00EF29C7">
      <w:pPr>
        <w:pStyle w:val="Heading1"/>
      </w:pPr>
      <w:r>
        <w:lastRenderedPageBreak/>
        <w:t>References</w:t>
      </w:r>
    </w:p>
    <w:p w14:paraId="354E7B5F" w14:textId="4EF70445"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 </w:t>
      </w:r>
      <w:r w:rsidR="00A1756B" w:rsidRPr="00010C34">
        <w:rPr>
          <w:rFonts w:ascii="Times New Roman" w:eastAsia="NimbusRomNo9L-Regu" w:hAnsi="Times New Roman" w:cs="Times New Roman"/>
          <w:i/>
          <w:iCs/>
          <w:kern w:val="0"/>
          <w:sz w:val="23"/>
          <w:szCs w:val="23"/>
        </w:rPr>
        <w:t>w</w:t>
      </w:r>
      <w:r w:rsidRPr="00010C34">
        <w:rPr>
          <w:rFonts w:ascii="Times New Roman" w:eastAsia="NimbusRomNo9L-Regu" w:hAnsi="Times New Roman" w:cs="Times New Roman"/>
          <w:i/>
          <w:iCs/>
          <w:kern w:val="0"/>
          <w:sz w:val="23"/>
          <w:szCs w:val="23"/>
        </w:rPr>
        <w:t>ikipedia</w:t>
      </w:r>
      <w:r w:rsidR="00101DAD" w:rsidRPr="00010C34">
        <w:rPr>
          <w:rFonts w:ascii="Times New Roman" w:eastAsia="NimbusRomNo9L-Regu" w:hAnsi="Times New Roman" w:cs="Times New Roman"/>
          <w:i/>
          <w:iCs/>
          <w:kern w:val="0"/>
          <w:sz w:val="23"/>
          <w:szCs w:val="23"/>
        </w:rPr>
        <w:t>.org</w:t>
      </w:r>
      <w:r w:rsidRPr="00010C34">
        <w:rPr>
          <w:rFonts w:ascii="Times New Roman" w:eastAsia="NimbusRomNo9L-Regu" w:hAnsi="Times New Roman" w:cs="Times New Roman"/>
          <w:kern w:val="0"/>
          <w:sz w:val="23"/>
          <w:szCs w:val="23"/>
        </w:rPr>
        <w:t xml:space="preserve"> (2022). Data Distribution Service. [online] Available at:</w:t>
      </w:r>
    </w:p>
    <w:p w14:paraId="0EBCAFFF" w14:textId="0F3359B9" w:rsidR="00EF29C7" w:rsidRPr="00010C34" w:rsidRDefault="00EF29C7"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https://en.wikipedia.org/wiki/Data Distribution Service</w:t>
      </w:r>
      <w:r w:rsidR="00101DAD" w:rsidRPr="00010C34">
        <w:rPr>
          <w:rFonts w:ascii="Times New Roman" w:eastAsia="NimbusRomNo9L-Regu" w:hAnsi="Times New Roman" w:cs="Times New Roman"/>
          <w:kern w:val="0"/>
          <w:sz w:val="23"/>
          <w:szCs w:val="23"/>
        </w:rPr>
        <w:t xml:space="preserve"> (Accessed 09 May 202</w:t>
      </w:r>
      <w:r w:rsidR="00A1756B" w:rsidRPr="00010C34">
        <w:rPr>
          <w:rFonts w:ascii="Times New Roman" w:eastAsia="NimbusRomNo9L-Regu" w:hAnsi="Times New Roman" w:cs="Times New Roman"/>
          <w:kern w:val="0"/>
          <w:sz w:val="23"/>
          <w:szCs w:val="23"/>
        </w:rPr>
        <w:t>3</w:t>
      </w:r>
      <w:r w:rsidR="00101DAD" w:rsidRPr="00010C34">
        <w:rPr>
          <w:rFonts w:ascii="Times New Roman" w:eastAsia="NimbusRomNo9L-Regu" w:hAnsi="Times New Roman" w:cs="Times New Roman"/>
          <w:kern w:val="0"/>
          <w:sz w:val="23"/>
          <w:szCs w:val="23"/>
        </w:rPr>
        <w:t>)</w:t>
      </w:r>
    </w:p>
    <w:p w14:paraId="0A12FA54" w14:textId="3F3FB214"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[2] </w:t>
      </w:r>
      <w:r w:rsidR="00101DAD" w:rsidRPr="00010C34">
        <w:rPr>
          <w:rFonts w:ascii="Times New Roman" w:eastAsia="NimbusRomNo9L-Regu" w:hAnsi="Times New Roman" w:cs="Times New Roman"/>
          <w:i/>
          <w:iCs/>
          <w:kern w:val="0"/>
          <w:sz w:val="23"/>
          <w:szCs w:val="23"/>
        </w:rPr>
        <w:t>rti.com</w:t>
      </w:r>
      <w:r w:rsidR="00101DAD"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Data Distribution Service (DDS)</w:t>
      </w:r>
    </w:p>
    <w:p w14:paraId="151A1447" w14:textId="77777777"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for Complex Systems — RTI. [online] www.rti.com. Available at:</w:t>
      </w:r>
    </w:p>
    <w:p w14:paraId="7B9633DA" w14:textId="4C401875" w:rsidR="00EF29C7" w:rsidRPr="00010C34" w:rsidRDefault="00101DAD"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https://www.rti.com/products/dds-standard (Accessed 09 May 202</w:t>
      </w:r>
      <w:r w:rsidR="00A1756B" w:rsidRPr="00010C34">
        <w:rPr>
          <w:rFonts w:ascii="Times New Roman" w:eastAsia="NimbusRomNo9L-Regu" w:hAnsi="Times New Roman" w:cs="Times New Roman"/>
          <w:kern w:val="0"/>
          <w:sz w:val="23"/>
          <w:szCs w:val="23"/>
        </w:rPr>
        <w:t>3</w:t>
      </w:r>
      <w:r w:rsidRPr="00010C34">
        <w:rPr>
          <w:rFonts w:ascii="Times New Roman" w:eastAsia="NimbusRomNo9L-Regu" w:hAnsi="Times New Roman" w:cs="Times New Roman"/>
          <w:kern w:val="0"/>
          <w:sz w:val="23"/>
          <w:szCs w:val="23"/>
        </w:rPr>
        <w:t>)</w:t>
      </w:r>
    </w:p>
    <w:p w14:paraId="40B2E46F" w14:textId="67A4034E" w:rsidR="00EF29C7" w:rsidRPr="00010C34" w:rsidRDefault="00EF29C7" w:rsidP="00A1756B">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[3] </w:t>
      </w:r>
      <w:r w:rsidR="00101DAD" w:rsidRPr="00010C34">
        <w:rPr>
          <w:rFonts w:ascii="Times New Roman" w:eastAsia="NimbusRomNo9L-Regu" w:hAnsi="Times New Roman" w:cs="Times New Roman"/>
          <w:i/>
          <w:iCs/>
          <w:kern w:val="0"/>
          <w:sz w:val="23"/>
          <w:szCs w:val="23"/>
        </w:rPr>
        <w:t>ddsfoundation.org</w:t>
      </w:r>
      <w:r w:rsidR="00101DAD"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What is DDS? [online] Available at: https://www.ddsfoundation.org/what-is-dds-3/</w:t>
      </w:r>
      <w:r w:rsidR="00101DAD" w:rsidRPr="00010C34">
        <w:rPr>
          <w:rFonts w:ascii="Times New Roman" w:eastAsia="NimbusRomNo9L-Regu" w:hAnsi="Times New Roman" w:cs="Times New Roman"/>
          <w:kern w:val="0"/>
          <w:sz w:val="23"/>
          <w:szCs w:val="23"/>
        </w:rPr>
        <w:t xml:space="preserve">  (Accessed </w:t>
      </w:r>
      <w:r w:rsidR="00A1756B" w:rsidRPr="00010C34">
        <w:rPr>
          <w:rFonts w:ascii="Times New Roman" w:eastAsia="NimbusRomNo9L-Regu" w:hAnsi="Times New Roman" w:cs="Times New Roman"/>
          <w:kern w:val="0"/>
          <w:sz w:val="23"/>
          <w:szCs w:val="23"/>
        </w:rPr>
        <w:t>18</w:t>
      </w:r>
      <w:r w:rsidR="00101DAD" w:rsidRPr="00010C34">
        <w:rPr>
          <w:rFonts w:ascii="Times New Roman" w:eastAsia="NimbusRomNo9L-Regu" w:hAnsi="Times New Roman" w:cs="Times New Roman"/>
          <w:kern w:val="0"/>
          <w:sz w:val="23"/>
          <w:szCs w:val="23"/>
        </w:rPr>
        <w:t xml:space="preserve"> </w:t>
      </w:r>
      <w:r w:rsidR="00A1756B" w:rsidRPr="00010C34">
        <w:rPr>
          <w:rFonts w:ascii="Times New Roman" w:eastAsia="NimbusRomNo9L-Regu" w:hAnsi="Times New Roman" w:cs="Times New Roman"/>
          <w:kern w:val="0"/>
          <w:sz w:val="23"/>
          <w:szCs w:val="23"/>
        </w:rPr>
        <w:t>April</w:t>
      </w:r>
      <w:r w:rsidR="00101DAD" w:rsidRPr="00010C34">
        <w:rPr>
          <w:rFonts w:ascii="Times New Roman" w:eastAsia="NimbusRomNo9L-Regu" w:hAnsi="Times New Roman" w:cs="Times New Roman"/>
          <w:kern w:val="0"/>
          <w:sz w:val="23"/>
          <w:szCs w:val="23"/>
        </w:rPr>
        <w:t xml:space="preserve"> 202</w:t>
      </w:r>
      <w:r w:rsidR="00A1756B" w:rsidRPr="00010C34">
        <w:rPr>
          <w:rFonts w:ascii="Times New Roman" w:eastAsia="NimbusRomNo9L-Regu" w:hAnsi="Times New Roman" w:cs="Times New Roman"/>
          <w:kern w:val="0"/>
          <w:sz w:val="23"/>
          <w:szCs w:val="23"/>
        </w:rPr>
        <w:t>3</w:t>
      </w:r>
      <w:r w:rsidR="00101DAD" w:rsidRPr="00010C34">
        <w:rPr>
          <w:rFonts w:ascii="Times New Roman" w:eastAsia="NimbusRomNo9L-Regu" w:hAnsi="Times New Roman" w:cs="Times New Roman"/>
          <w:kern w:val="0"/>
          <w:sz w:val="23"/>
          <w:szCs w:val="23"/>
        </w:rPr>
        <w:t>)</w:t>
      </w:r>
    </w:p>
    <w:p w14:paraId="51BD8703" w14:textId="0EF848E9" w:rsidR="00EF29C7" w:rsidRPr="00010C34" w:rsidRDefault="00EF29C7" w:rsidP="00A1756B">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[4] </w:t>
      </w:r>
      <w:r w:rsidR="00A1756B" w:rsidRPr="00010C34">
        <w:rPr>
          <w:rFonts w:ascii="Times New Roman" w:eastAsia="NimbusRomNo9L-Regu" w:hAnsi="Times New Roman" w:cs="Times New Roman"/>
          <w:i/>
          <w:iCs/>
          <w:kern w:val="0"/>
          <w:sz w:val="23"/>
          <w:szCs w:val="23"/>
        </w:rPr>
        <w:t>eprosima.com</w:t>
      </w:r>
      <w:r w:rsidRPr="00010C34">
        <w:rPr>
          <w:rFonts w:ascii="Times New Roman" w:eastAsia="NimbusRomNo9L-Regu" w:hAnsi="Times New Roman" w:cs="Times New Roman"/>
          <w:kern w:val="0"/>
          <w:sz w:val="23"/>
          <w:szCs w:val="23"/>
        </w:rPr>
        <w:t xml:space="preserve"> (n.d.). DDS. [online] Available at:</w:t>
      </w:r>
      <w:r w:rsidR="00A1756B" w:rsidRPr="00010C34">
        <w:rPr>
          <w:rFonts w:ascii="Times New Roman" w:eastAsia="NimbusRomNo9L-Regu" w:hAnsi="Times New Roman" w:cs="Times New Roman"/>
          <w:kern w:val="0"/>
          <w:sz w:val="23"/>
          <w:szCs w:val="23"/>
        </w:rPr>
        <w:t xml:space="preserve"> https://www.eprosima.com/index.php/resources-all/whitepapers/dds (Accessed 19 April 2023)</w:t>
      </w:r>
    </w:p>
    <w:p w14:paraId="5FBAD437" w14:textId="363A1D90"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[5] </w:t>
      </w:r>
      <w:r w:rsidR="00A1756B" w:rsidRPr="00010C34">
        <w:rPr>
          <w:rFonts w:ascii="Times New Roman" w:eastAsia="NimbusRomNo9L-Regu" w:hAnsi="Times New Roman" w:cs="Times New Roman"/>
          <w:i/>
          <w:iCs/>
          <w:kern w:val="0"/>
          <w:sz w:val="23"/>
          <w:szCs w:val="23"/>
        </w:rPr>
        <w:t>opendds.readthedocs.io</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Introduction - OpenDDS 3.24.1. [online] Available at:</w:t>
      </w:r>
    </w:p>
    <w:p w14:paraId="08246245" w14:textId="33631438" w:rsidR="00EF29C7" w:rsidRPr="00010C34" w:rsidRDefault="00A1756B" w:rsidP="00A1756B">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https://opendds.readthedocs.io/en/dds-3.24.1/devguide/introduction.html#publisher (Accessed 18 April 2023)</w:t>
      </w:r>
    </w:p>
    <w:p w14:paraId="594B83C0" w14:textId="1A477A5C"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[6] </w:t>
      </w:r>
      <w:r w:rsidR="00A1756B" w:rsidRPr="00010C34">
        <w:rPr>
          <w:rFonts w:ascii="Times New Roman" w:eastAsia="NimbusRomNo9L-Regu" w:hAnsi="Times New Roman" w:cs="Times New Roman"/>
          <w:i/>
          <w:iCs/>
          <w:kern w:val="0"/>
          <w:sz w:val="23"/>
          <w:szCs w:val="23"/>
        </w:rPr>
        <w:t>opendds.readthedocs.io</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Bench Performance &amp; Scalability Test Framework -</w:t>
      </w:r>
    </w:p>
    <w:p w14:paraId="410A44D3" w14:textId="77777777"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OpenDDS 3.24.1. [online] Available at: https://opendds.readthedocs.io/en/dds-</w:t>
      </w:r>
    </w:p>
    <w:p w14:paraId="4371775D" w14:textId="3E4BC6F6" w:rsidR="00EF29C7" w:rsidRPr="00010C34" w:rsidRDefault="00EF29C7"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3.24.1/internal/bench.html</w:t>
      </w:r>
      <w:r w:rsidR="00A1756B" w:rsidRPr="00010C34">
        <w:rPr>
          <w:rFonts w:ascii="Times New Roman" w:eastAsia="NimbusRomNo9L-Regu" w:hAnsi="Times New Roman" w:cs="Times New Roman"/>
          <w:kern w:val="0"/>
          <w:sz w:val="23"/>
          <w:szCs w:val="23"/>
        </w:rPr>
        <w:t xml:space="preserve"> (Accessed 19 April 2023)</w:t>
      </w:r>
    </w:p>
    <w:p w14:paraId="77127BA8" w14:textId="5C741879"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[7]</w:t>
      </w:r>
      <w:r w:rsidR="00A1756B" w:rsidRPr="00010C34">
        <w:rPr>
          <w:rFonts w:ascii="Times New Roman" w:eastAsia="NimbusRomNo9L-Regu" w:hAnsi="Times New Roman" w:cs="Times New Roman"/>
          <w:kern w:val="0"/>
          <w:sz w:val="23"/>
          <w:szCs w:val="23"/>
        </w:rPr>
        <w:t xml:space="preserve"> </w:t>
      </w:r>
      <w:r w:rsidR="00A1756B" w:rsidRPr="00010C34">
        <w:rPr>
          <w:rFonts w:ascii="Times New Roman" w:eastAsia="NimbusRomNo9L-Regu" w:hAnsi="Times New Roman" w:cs="Times New Roman"/>
          <w:i/>
          <w:iCs/>
          <w:kern w:val="0"/>
          <w:sz w:val="23"/>
          <w:szCs w:val="23"/>
        </w:rPr>
        <w:t>eprosima.com</w:t>
      </w:r>
      <w:r w:rsidRPr="00010C34">
        <w:rPr>
          <w:rFonts w:ascii="Times New Roman" w:eastAsia="NimbusRomNo9L-Regu" w:hAnsi="Times New Roman" w:cs="Times New Roman"/>
          <w:kern w:val="0"/>
          <w:sz w:val="23"/>
          <w:szCs w:val="23"/>
        </w:rPr>
        <w:t xml:space="preserve"> (n.d.). eProsima Fast DDS Performance. [online] Available at:</w:t>
      </w:r>
    </w:p>
    <w:p w14:paraId="1B1ECB14" w14:textId="77777777"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https://www.eprosima.com/index.php/resources-all/performance/eprosima-fastdds-</w:t>
      </w:r>
    </w:p>
    <w:p w14:paraId="2ADED3F9" w14:textId="04194701" w:rsidR="00EF29C7" w:rsidRPr="00010C34" w:rsidRDefault="00EF29C7"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performance#General Latency Comparison</w:t>
      </w:r>
      <w:r w:rsidR="00A1756B" w:rsidRPr="00010C34">
        <w:rPr>
          <w:rFonts w:ascii="Times New Roman" w:eastAsia="NimbusRomNo9L-Regu" w:hAnsi="Times New Roman" w:cs="Times New Roman"/>
          <w:kern w:val="0"/>
          <w:sz w:val="23"/>
          <w:szCs w:val="23"/>
        </w:rPr>
        <w:t xml:space="preserve"> (Accessed 09 May 2023)</w:t>
      </w:r>
    </w:p>
    <w:p w14:paraId="4174CAC3" w14:textId="31290134"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[8] </w:t>
      </w:r>
      <w:r w:rsidR="00A1756B" w:rsidRPr="00010C34">
        <w:rPr>
          <w:rFonts w:ascii="Times New Roman" w:eastAsia="NimbusRomNo9L-Regu" w:hAnsi="Times New Roman" w:cs="Times New Roman"/>
          <w:i/>
          <w:iCs/>
          <w:kern w:val="0"/>
          <w:sz w:val="23"/>
          <w:szCs w:val="23"/>
        </w:rPr>
        <w:t>rti.com</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Connext Performance Benchmarks—RTI Products.</w:t>
      </w:r>
    </w:p>
    <w:p w14:paraId="03684365" w14:textId="1B936FA6" w:rsidR="00EF29C7" w:rsidRPr="00010C34" w:rsidRDefault="00EF29C7" w:rsidP="00A1756B">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[online] www.rti.com. Available at: </w:t>
      </w:r>
      <w:r w:rsidR="00A1756B" w:rsidRPr="00010C34">
        <w:rPr>
          <w:rFonts w:ascii="Times New Roman" w:eastAsia="NimbusRomNo9L-Regu" w:hAnsi="Times New Roman" w:cs="Times New Roman"/>
          <w:kern w:val="0"/>
          <w:sz w:val="23"/>
          <w:szCs w:val="23"/>
        </w:rPr>
        <w:t>https://www.rti.com/products/performance (Accessed 25 April 2023)</w:t>
      </w:r>
    </w:p>
    <w:p w14:paraId="2627B04E" w14:textId="429DA21E" w:rsidR="00EF29C7" w:rsidRPr="00010C34" w:rsidRDefault="00EF29C7" w:rsidP="00A1756B">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[9] </w:t>
      </w:r>
      <w:r w:rsidR="00A1756B" w:rsidRPr="00010C34">
        <w:rPr>
          <w:rFonts w:ascii="Times New Roman" w:eastAsia="NimbusRomNo9L-Regu" w:hAnsi="Times New Roman" w:cs="Times New Roman"/>
          <w:i/>
          <w:iCs/>
          <w:kern w:val="0"/>
          <w:sz w:val="23"/>
          <w:szCs w:val="23"/>
        </w:rPr>
        <w:t>rti.com</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Is There a Benchmarking</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Tool That Tests the Performance of Multiple DDS Products As Well As RTI</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 Data Distribution Service (DDS) Community RTI Connext Users. [online]</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 xml:space="preserve">Available at: </w:t>
      </w:r>
      <w:r w:rsidRPr="00010C34">
        <w:rPr>
          <w:rFonts w:ascii="Times New Roman" w:hAnsi="Times New Roman" w:cs="Times New Roman"/>
          <w:sz w:val="23"/>
          <w:szCs w:val="23"/>
          <w:shd w:val="clear" w:color="auto" w:fill="FFFFFF"/>
        </w:rPr>
        <w:t>https://community.rti.com/forum-topic/there-benchmarking-tool-tests-performance-multiple-dds-products-well-rti</w:t>
      </w:r>
      <w:r w:rsidR="00A1756B" w:rsidRPr="00010C34">
        <w:rPr>
          <w:rFonts w:ascii="Times New Roman" w:hAnsi="Times New Roman" w:cs="Times New Roman"/>
          <w:sz w:val="23"/>
          <w:szCs w:val="23"/>
          <w:shd w:val="clear" w:color="auto" w:fill="FFFFFF"/>
        </w:rPr>
        <w:t xml:space="preserve"> </w:t>
      </w:r>
      <w:r w:rsidR="00A1756B" w:rsidRPr="00010C34">
        <w:rPr>
          <w:rFonts w:ascii="Times New Roman" w:eastAsia="NimbusRomNo9L-Regu" w:hAnsi="Times New Roman" w:cs="Times New Roman"/>
          <w:kern w:val="0"/>
          <w:sz w:val="23"/>
          <w:szCs w:val="23"/>
        </w:rPr>
        <w:t>(Accessed 25 April 2023)</w:t>
      </w:r>
    </w:p>
    <w:p w14:paraId="0D711062" w14:textId="4C757B5B" w:rsidR="00EF29C7" w:rsidRPr="00010C34" w:rsidRDefault="00EF29C7" w:rsidP="00010C34">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[10] </w:t>
      </w:r>
      <w:r w:rsidR="00A1756B" w:rsidRPr="00010C34">
        <w:rPr>
          <w:rFonts w:ascii="Times New Roman" w:eastAsia="NimbusRomNo9L-Regu" w:hAnsi="Times New Roman" w:cs="Times New Roman"/>
          <w:i/>
          <w:iCs/>
          <w:kern w:val="0"/>
          <w:sz w:val="23"/>
          <w:szCs w:val="23"/>
        </w:rPr>
        <w:t>dx.doi.org</w:t>
      </w:r>
      <w:r w:rsidR="00A1756B" w:rsidRPr="00010C34">
        <w:rPr>
          <w:rFonts w:ascii="Times New Roman" w:eastAsia="NimbusRomNo9L-Regu" w:hAnsi="Times New Roman" w:cs="Times New Roman"/>
          <w:kern w:val="0"/>
          <w:sz w:val="23"/>
          <w:szCs w:val="23"/>
        </w:rPr>
        <w:t xml:space="preserve"> (n.d.).  </w:t>
      </w:r>
      <w:r w:rsidRPr="00010C34">
        <w:rPr>
          <w:rFonts w:ascii="Times New Roman" w:eastAsia="NimbusRomNo9L-Regu" w:hAnsi="Times New Roman" w:cs="Times New Roman"/>
          <w:kern w:val="0"/>
          <w:sz w:val="23"/>
          <w:szCs w:val="23"/>
        </w:rPr>
        <w:t>Sim W, Song B, Shin J and Kim T 2021 Data Distribution Service Converter Based</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on the Open Platform Communications Unified Architecture Publish–Subscribe Protocol</w:t>
      </w:r>
      <w:r w:rsidR="00A1756B"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 xml:space="preserve">Electronics 10 2524 </w:t>
      </w:r>
      <w:r w:rsidR="00010C34" w:rsidRPr="00010C34">
        <w:rPr>
          <w:rFonts w:ascii="Times New Roman" w:eastAsia="NimbusRomNo9L-Regu" w:hAnsi="Times New Roman" w:cs="Times New Roman"/>
          <w:kern w:val="0"/>
          <w:sz w:val="23"/>
          <w:szCs w:val="23"/>
        </w:rPr>
        <w:t>[online] Available at:</w:t>
      </w:r>
      <w:r w:rsidR="00010C34">
        <w:rPr>
          <w:rFonts w:ascii="Times New Roman" w:eastAsia="NimbusRomNo9L-Regu" w:hAnsi="Times New Roman" w:cs="Times New Roman"/>
          <w:kern w:val="0"/>
          <w:sz w:val="23"/>
          <w:szCs w:val="23"/>
        </w:rPr>
        <w:t xml:space="preserve"> </w:t>
      </w:r>
      <w:r w:rsidR="00A1756B" w:rsidRPr="00010C34">
        <w:rPr>
          <w:rFonts w:ascii="Times New Roman" w:eastAsia="NimbusRomNo9L-Regu" w:hAnsi="Times New Roman" w:cs="Times New Roman"/>
          <w:kern w:val="0"/>
          <w:sz w:val="23"/>
          <w:szCs w:val="23"/>
        </w:rPr>
        <w:t>http://dx.doi.org/10.3390/electronics10202524 (Accessed 18 April 2023)</w:t>
      </w:r>
    </w:p>
    <w:p w14:paraId="1132407A" w14:textId="7857A4B5" w:rsidR="00EF29C7" w:rsidRPr="00010C34" w:rsidRDefault="00EF29C7" w:rsidP="00010C34">
      <w:pPr>
        <w:autoSpaceDE w:val="0"/>
        <w:autoSpaceDN w:val="0"/>
        <w:adjustRightInd w:val="0"/>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[11] </w:t>
      </w:r>
      <w:r w:rsidR="00010C34" w:rsidRPr="00010C34">
        <w:rPr>
          <w:rFonts w:ascii="Times New Roman" w:eastAsia="NimbusRomNo9L-Regu" w:hAnsi="Times New Roman" w:cs="Times New Roman"/>
          <w:i/>
          <w:iCs/>
          <w:kern w:val="0"/>
          <w:sz w:val="23"/>
          <w:szCs w:val="23"/>
        </w:rPr>
        <w:t>community.rti.com</w:t>
      </w:r>
      <w:r w:rsidRPr="00010C34">
        <w:rPr>
          <w:rFonts w:ascii="Times New Roman" w:eastAsia="NimbusRomNo9L-Regu" w:hAnsi="Times New Roman" w:cs="Times New Roman"/>
          <w:kern w:val="0"/>
          <w:sz w:val="23"/>
          <w:szCs w:val="23"/>
        </w:rPr>
        <w:t xml:space="preserve"> (n.d.). 1. Introduction</w:t>
      </w:r>
      <w:r w:rsid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 RTI Perftest 4.1 documentation. [online] Available at:</w:t>
      </w:r>
      <w:r w:rsidR="00010C34">
        <w:rPr>
          <w:rFonts w:ascii="Times New Roman" w:eastAsia="NimbusRomNo9L-Regu" w:hAnsi="Times New Roman" w:cs="Times New Roman"/>
          <w:kern w:val="0"/>
          <w:sz w:val="23"/>
          <w:szCs w:val="23"/>
        </w:rPr>
        <w:t xml:space="preserve"> </w:t>
      </w:r>
      <w:r w:rsidR="00010C34" w:rsidRPr="00010C34">
        <w:rPr>
          <w:rFonts w:ascii="Times New Roman" w:eastAsia="NimbusRomNo9L-Regu" w:hAnsi="Times New Roman" w:cs="Times New Roman"/>
          <w:kern w:val="0"/>
          <w:sz w:val="23"/>
          <w:szCs w:val="23"/>
        </w:rPr>
        <w:t>https://community.rti.com/static/documentation/perftest/current/introduction.html#</w:t>
      </w:r>
      <w:r w:rsidR="00010C34">
        <w:rPr>
          <w:rFonts w:ascii="Times New Roman" w:eastAsia="NimbusRomNo9L-Regu" w:hAnsi="Times New Roman" w:cs="Times New Roman"/>
          <w:kern w:val="0"/>
          <w:sz w:val="23"/>
          <w:szCs w:val="23"/>
        </w:rPr>
        <w:t xml:space="preserve"> </w:t>
      </w:r>
      <w:r w:rsidR="00010C34" w:rsidRPr="00010C34">
        <w:rPr>
          <w:rFonts w:ascii="Times New Roman" w:eastAsia="NimbusRomNo9L-Regu" w:hAnsi="Times New Roman" w:cs="Times New Roman"/>
          <w:kern w:val="0"/>
          <w:sz w:val="23"/>
          <w:szCs w:val="23"/>
        </w:rPr>
        <w:t xml:space="preserve">(Accessed </w:t>
      </w:r>
      <w:r w:rsidR="00010C34">
        <w:rPr>
          <w:rFonts w:ascii="Times New Roman" w:eastAsia="NimbusRomNo9L-Regu" w:hAnsi="Times New Roman" w:cs="Times New Roman"/>
          <w:kern w:val="0"/>
          <w:sz w:val="23"/>
          <w:szCs w:val="23"/>
        </w:rPr>
        <w:t>7</w:t>
      </w:r>
      <w:r w:rsidR="00010C34" w:rsidRPr="00010C34">
        <w:rPr>
          <w:rFonts w:ascii="Times New Roman" w:eastAsia="NimbusRomNo9L-Regu" w:hAnsi="Times New Roman" w:cs="Times New Roman"/>
          <w:kern w:val="0"/>
          <w:sz w:val="23"/>
          <w:szCs w:val="23"/>
        </w:rPr>
        <w:t xml:space="preserve"> </w:t>
      </w:r>
      <w:r w:rsidR="00010C34">
        <w:rPr>
          <w:rFonts w:ascii="Times New Roman" w:eastAsia="NimbusRomNo9L-Regu" w:hAnsi="Times New Roman" w:cs="Times New Roman"/>
          <w:kern w:val="0"/>
          <w:sz w:val="23"/>
          <w:szCs w:val="23"/>
        </w:rPr>
        <w:t>May</w:t>
      </w:r>
      <w:r w:rsidR="00010C34" w:rsidRPr="00010C34">
        <w:rPr>
          <w:rFonts w:ascii="Times New Roman" w:eastAsia="NimbusRomNo9L-Regu" w:hAnsi="Times New Roman" w:cs="Times New Roman"/>
          <w:kern w:val="0"/>
          <w:sz w:val="23"/>
          <w:szCs w:val="23"/>
        </w:rPr>
        <w:t xml:space="preserve"> 2023)</w:t>
      </w:r>
    </w:p>
    <w:p w14:paraId="4FE05246" w14:textId="0CB89024"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[12] </w:t>
      </w:r>
      <w:r w:rsidR="00010C34" w:rsidRPr="00010C34">
        <w:rPr>
          <w:rFonts w:ascii="Times New Roman" w:eastAsia="NimbusRomNo9L-Regu" w:hAnsi="Times New Roman" w:cs="Times New Roman"/>
          <w:i/>
          <w:iCs/>
          <w:kern w:val="0"/>
          <w:sz w:val="23"/>
          <w:szCs w:val="23"/>
        </w:rPr>
        <w:t xml:space="preserve">dre.vanderbilt.edu </w:t>
      </w:r>
      <w:r w:rsidRPr="00010C34">
        <w:rPr>
          <w:rFonts w:ascii="Times New Roman" w:eastAsia="NimbusRomNo9L-Regu" w:hAnsi="Times New Roman" w:cs="Times New Roman"/>
          <w:kern w:val="0"/>
          <w:sz w:val="23"/>
          <w:szCs w:val="23"/>
        </w:rPr>
        <w:t>(n.d.). DDS Benchmark Environment.</w:t>
      </w:r>
    </w:p>
    <w:p w14:paraId="6BC12BFB" w14:textId="7B731B95" w:rsidR="00EF29C7" w:rsidRPr="00010C34" w:rsidRDefault="00EF29C7"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[online] Available at: </w:t>
      </w:r>
      <w:r w:rsidR="00010C34" w:rsidRPr="00010C34">
        <w:rPr>
          <w:rFonts w:ascii="Times New Roman" w:eastAsia="NimbusRomNo9L-Regu" w:hAnsi="Times New Roman" w:cs="Times New Roman"/>
          <w:kern w:val="0"/>
          <w:sz w:val="23"/>
          <w:szCs w:val="23"/>
        </w:rPr>
        <w:t>https://www.dre.vanderbilt.edu/DDS/html/dbe.html</w:t>
      </w:r>
      <w:r w:rsidR="00010C34">
        <w:rPr>
          <w:rFonts w:ascii="Times New Roman" w:eastAsia="NimbusRomNo9L-Regu" w:hAnsi="Times New Roman" w:cs="Times New Roman"/>
          <w:kern w:val="0"/>
          <w:sz w:val="23"/>
          <w:szCs w:val="23"/>
        </w:rPr>
        <w:t xml:space="preserve"> </w:t>
      </w:r>
      <w:r w:rsidR="00010C34" w:rsidRPr="00010C34">
        <w:rPr>
          <w:rFonts w:ascii="Times New Roman" w:eastAsia="NimbusRomNo9L-Regu" w:hAnsi="Times New Roman" w:cs="Times New Roman"/>
          <w:kern w:val="0"/>
          <w:sz w:val="23"/>
          <w:szCs w:val="23"/>
        </w:rPr>
        <w:t xml:space="preserve">(Accessed </w:t>
      </w:r>
      <w:r w:rsidR="00010C34">
        <w:rPr>
          <w:rFonts w:ascii="Times New Roman" w:eastAsia="NimbusRomNo9L-Regu" w:hAnsi="Times New Roman" w:cs="Times New Roman"/>
          <w:kern w:val="0"/>
          <w:sz w:val="23"/>
          <w:szCs w:val="23"/>
        </w:rPr>
        <w:t>7</w:t>
      </w:r>
      <w:r w:rsidR="00010C34" w:rsidRPr="00010C34">
        <w:rPr>
          <w:rFonts w:ascii="Times New Roman" w:eastAsia="NimbusRomNo9L-Regu" w:hAnsi="Times New Roman" w:cs="Times New Roman"/>
          <w:kern w:val="0"/>
          <w:sz w:val="23"/>
          <w:szCs w:val="23"/>
        </w:rPr>
        <w:t xml:space="preserve"> </w:t>
      </w:r>
      <w:r w:rsidR="00010C34">
        <w:rPr>
          <w:rFonts w:ascii="Times New Roman" w:eastAsia="NimbusRomNo9L-Regu" w:hAnsi="Times New Roman" w:cs="Times New Roman"/>
          <w:kern w:val="0"/>
          <w:sz w:val="23"/>
          <w:szCs w:val="23"/>
        </w:rPr>
        <w:t>May</w:t>
      </w:r>
      <w:r w:rsidR="00010C34" w:rsidRPr="00010C34">
        <w:rPr>
          <w:rFonts w:ascii="Times New Roman" w:eastAsia="NimbusRomNo9L-Regu" w:hAnsi="Times New Roman" w:cs="Times New Roman"/>
          <w:kern w:val="0"/>
          <w:sz w:val="23"/>
          <w:szCs w:val="23"/>
        </w:rPr>
        <w:t xml:space="preserve"> 2023)</w:t>
      </w:r>
    </w:p>
    <w:p w14:paraId="6CC1333E" w14:textId="52620857"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[13] </w:t>
      </w:r>
      <w:r w:rsidR="00010C34" w:rsidRPr="00010C34">
        <w:rPr>
          <w:rFonts w:ascii="Times New Roman" w:eastAsia="NimbusRomNo9L-Regu" w:hAnsi="Times New Roman" w:cs="Times New Roman"/>
          <w:i/>
          <w:iCs/>
          <w:kern w:val="0"/>
          <w:sz w:val="23"/>
          <w:szCs w:val="23"/>
        </w:rPr>
        <w:t>github.com</w:t>
      </w:r>
      <w:r w:rsidR="00010C34"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ddsbench/</w:t>
      </w:r>
      <w:proofErr w:type="spellStart"/>
      <w:r w:rsidRPr="00010C34">
        <w:rPr>
          <w:rFonts w:ascii="Times New Roman" w:eastAsia="NimbusRomNo9L-Regu" w:hAnsi="Times New Roman" w:cs="Times New Roman"/>
          <w:kern w:val="0"/>
          <w:sz w:val="23"/>
          <w:szCs w:val="23"/>
        </w:rPr>
        <w:t>src</w:t>
      </w:r>
      <w:proofErr w:type="spellEnd"/>
      <w:r w:rsidRPr="00010C34">
        <w:rPr>
          <w:rFonts w:ascii="Times New Roman" w:eastAsia="NimbusRomNo9L-Regu" w:hAnsi="Times New Roman" w:cs="Times New Roman"/>
          <w:kern w:val="0"/>
          <w:sz w:val="23"/>
          <w:szCs w:val="23"/>
        </w:rPr>
        <w:t xml:space="preserve"> at master </w:t>
      </w:r>
      <w:r w:rsidRPr="00010C34">
        <w:rPr>
          <w:rFonts w:ascii="Times New Roman" w:eastAsia="NimbusRomNo9L-Regu" w:hAnsi="Times New Roman" w:cs="Times New Roman"/>
          <w:kern w:val="0"/>
          <w:sz w:val="23"/>
          <w:szCs w:val="23"/>
        </w:rPr>
        <w:t>・</w:t>
      </w:r>
      <w:r w:rsidRPr="00010C34">
        <w:rPr>
          <w:rFonts w:ascii="Times New Roman" w:eastAsia="NimbusRomNo9L-Regu" w:hAnsi="Times New Roman" w:cs="Times New Roman"/>
          <w:kern w:val="0"/>
          <w:sz w:val="23"/>
          <w:szCs w:val="23"/>
        </w:rPr>
        <w:t xml:space="preserve"> cwyark/ddsbench. [online] Available at:</w:t>
      </w:r>
    </w:p>
    <w:p w14:paraId="4AD7C37D" w14:textId="4199B25B" w:rsidR="00EF29C7" w:rsidRPr="00010C34" w:rsidRDefault="00010C34"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https://github.com/cwyark/ddsbench/tree/master/src</w:t>
      </w:r>
      <w:r>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(Accessed 2</w:t>
      </w:r>
      <w:r>
        <w:rPr>
          <w:rFonts w:ascii="Times New Roman" w:eastAsia="NimbusRomNo9L-Regu" w:hAnsi="Times New Roman" w:cs="Times New Roman"/>
          <w:kern w:val="0"/>
          <w:sz w:val="23"/>
          <w:szCs w:val="23"/>
        </w:rPr>
        <w:t>8</w:t>
      </w:r>
      <w:r w:rsidRPr="00010C34">
        <w:rPr>
          <w:rFonts w:ascii="Times New Roman" w:eastAsia="NimbusRomNo9L-Regu" w:hAnsi="Times New Roman" w:cs="Times New Roman"/>
          <w:kern w:val="0"/>
          <w:sz w:val="23"/>
          <w:szCs w:val="23"/>
        </w:rPr>
        <w:t xml:space="preserve"> April 2023)</w:t>
      </w:r>
    </w:p>
    <w:p w14:paraId="527376E3" w14:textId="3F0D48D4"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[14] </w:t>
      </w:r>
      <w:r w:rsidR="00010C34" w:rsidRPr="00010C34">
        <w:rPr>
          <w:rFonts w:ascii="Times New Roman" w:eastAsia="NimbusRomNo9L-Regu" w:hAnsi="Times New Roman" w:cs="Times New Roman"/>
          <w:i/>
          <w:iCs/>
          <w:kern w:val="0"/>
          <w:sz w:val="23"/>
          <w:szCs w:val="23"/>
        </w:rPr>
        <w:t>twinoakscomputing.com</w:t>
      </w:r>
      <w:r w:rsidR="00010C34" w:rsidRPr="00010C34">
        <w:rPr>
          <w:rFonts w:ascii="Times New Roman" w:eastAsia="NimbusRomNo9L-Regu" w:hAnsi="Times New Roman" w:cs="Times New Roman"/>
          <w:kern w:val="0"/>
          <w:sz w:val="23"/>
          <w:szCs w:val="23"/>
        </w:rPr>
        <w:t xml:space="preserve"> </w:t>
      </w:r>
      <w:r w:rsidRPr="00010C34">
        <w:rPr>
          <w:rFonts w:ascii="Times New Roman" w:eastAsia="NimbusRomNo9L-Regu" w:hAnsi="Times New Roman" w:cs="Times New Roman"/>
          <w:kern w:val="0"/>
          <w:sz w:val="23"/>
          <w:szCs w:val="23"/>
        </w:rPr>
        <w:t>(n.d.). Performance: Network Speed</w:t>
      </w:r>
    </w:p>
    <w:p w14:paraId="32A4D28F" w14:textId="77777777"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Twin Oaks Computing, Inc. [online] Available at:</w:t>
      </w:r>
    </w:p>
    <w:p w14:paraId="2C14D5A5" w14:textId="716736F5" w:rsidR="00EF29C7" w:rsidRPr="00010C34" w:rsidRDefault="00EF29C7" w:rsidP="00EF29C7">
      <w:pPr>
        <w:autoSpaceDE w:val="0"/>
        <w:autoSpaceDN w:val="0"/>
        <w:adjustRightInd w:val="0"/>
        <w:spacing w:after="0" w:line="36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https://www.twinoakscomputing.com/coredx/performance network</w:t>
      </w:r>
      <w:r w:rsidR="00010C34">
        <w:rPr>
          <w:rFonts w:ascii="Times New Roman" w:eastAsia="NimbusRomNo9L-Regu" w:hAnsi="Times New Roman" w:cs="Times New Roman"/>
          <w:kern w:val="0"/>
          <w:sz w:val="23"/>
          <w:szCs w:val="23"/>
        </w:rPr>
        <w:t xml:space="preserve"> </w:t>
      </w:r>
      <w:r w:rsidR="00010C34" w:rsidRPr="00010C34">
        <w:rPr>
          <w:rFonts w:ascii="Times New Roman" w:eastAsia="NimbusRomNo9L-Regu" w:hAnsi="Times New Roman" w:cs="Times New Roman"/>
          <w:kern w:val="0"/>
          <w:sz w:val="23"/>
          <w:szCs w:val="23"/>
        </w:rPr>
        <w:t>(Accessed 2</w:t>
      </w:r>
      <w:r w:rsidR="00010C34">
        <w:rPr>
          <w:rFonts w:ascii="Times New Roman" w:eastAsia="NimbusRomNo9L-Regu" w:hAnsi="Times New Roman" w:cs="Times New Roman"/>
          <w:kern w:val="0"/>
          <w:sz w:val="23"/>
          <w:szCs w:val="23"/>
        </w:rPr>
        <w:t>7</w:t>
      </w:r>
      <w:r w:rsidR="00010C34" w:rsidRPr="00010C34">
        <w:rPr>
          <w:rFonts w:ascii="Times New Roman" w:eastAsia="NimbusRomNo9L-Regu" w:hAnsi="Times New Roman" w:cs="Times New Roman"/>
          <w:kern w:val="0"/>
          <w:sz w:val="23"/>
          <w:szCs w:val="23"/>
        </w:rPr>
        <w:t xml:space="preserve"> April 2023)</w:t>
      </w:r>
    </w:p>
    <w:p w14:paraId="3654E57F" w14:textId="6DA1FD93"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 xml:space="preserve">[15] </w:t>
      </w:r>
      <w:r w:rsidR="00010C34" w:rsidRPr="00010C34">
        <w:rPr>
          <w:rFonts w:ascii="Times New Roman" w:eastAsia="NimbusRomNo9L-Regu" w:hAnsi="Times New Roman" w:cs="Times New Roman"/>
          <w:i/>
          <w:iCs/>
          <w:kern w:val="0"/>
          <w:sz w:val="23"/>
          <w:szCs w:val="23"/>
        </w:rPr>
        <w:t>adlinktech.com</w:t>
      </w:r>
      <w:r w:rsidRPr="00010C34">
        <w:rPr>
          <w:rFonts w:ascii="Times New Roman" w:eastAsia="NimbusRomNo9L-Regu" w:hAnsi="Times New Roman" w:cs="Times New Roman"/>
          <w:kern w:val="0"/>
          <w:sz w:val="23"/>
          <w:szCs w:val="23"/>
        </w:rPr>
        <w:t xml:space="preserve"> (n.d.). Vortex OpenSplice </w:t>
      </w:r>
      <w:r w:rsidR="00010C34">
        <w:rPr>
          <w:rFonts w:ascii="Times New Roman" w:eastAsia="NimbusRomNo9L-Regu" w:hAnsi="Times New Roman" w:cs="Times New Roman"/>
          <w:kern w:val="0"/>
          <w:sz w:val="23"/>
          <w:szCs w:val="23"/>
        </w:rPr>
        <w:t>-</w:t>
      </w:r>
      <w:r w:rsidRPr="00010C34">
        <w:rPr>
          <w:rFonts w:ascii="Times New Roman" w:eastAsia="NimbusRomNo9L-Regu" w:hAnsi="Times New Roman" w:cs="Times New Roman"/>
          <w:kern w:val="0"/>
          <w:sz w:val="23"/>
          <w:szCs w:val="23"/>
        </w:rPr>
        <w:t xml:space="preserve"> DDS Performance </w:t>
      </w:r>
      <w:r w:rsidR="00010C34">
        <w:rPr>
          <w:rFonts w:ascii="Times New Roman" w:eastAsia="NimbusRomNo9L-Regu" w:hAnsi="Times New Roman" w:cs="Times New Roman"/>
          <w:kern w:val="0"/>
          <w:sz w:val="23"/>
          <w:szCs w:val="23"/>
        </w:rPr>
        <w:t>-</w:t>
      </w:r>
      <w:r w:rsidRPr="00010C34">
        <w:rPr>
          <w:rFonts w:ascii="Times New Roman" w:eastAsia="NimbusRomNo9L-Regu" w:hAnsi="Times New Roman" w:cs="Times New Roman"/>
          <w:kern w:val="0"/>
          <w:sz w:val="23"/>
          <w:szCs w:val="23"/>
        </w:rPr>
        <w:t xml:space="preserve"> ADLINK. [online]</w:t>
      </w:r>
    </w:p>
    <w:p w14:paraId="4F315CA8" w14:textId="19363EF1" w:rsidR="00EF29C7" w:rsidRPr="00010C34" w:rsidRDefault="00EF29C7" w:rsidP="00EF29C7">
      <w:pPr>
        <w:autoSpaceDE w:val="0"/>
        <w:autoSpaceDN w:val="0"/>
        <w:adjustRightInd w:val="0"/>
        <w:spacing w:after="0"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ADLINK Technology. Available at: https://www.adlinktech.com/en/vortexopensplice-</w:t>
      </w:r>
      <w:r w:rsidR="00010C34">
        <w:rPr>
          <w:rFonts w:ascii="Times New Roman" w:eastAsia="NimbusRomNo9L-Regu" w:hAnsi="Times New Roman" w:cs="Times New Roman"/>
          <w:kern w:val="0"/>
          <w:sz w:val="23"/>
          <w:szCs w:val="23"/>
        </w:rPr>
        <w:t xml:space="preserve"> </w:t>
      </w:r>
    </w:p>
    <w:p w14:paraId="57D7C40E" w14:textId="203BCDE6" w:rsidR="00EF29C7" w:rsidRPr="00010C34" w:rsidRDefault="00EF29C7" w:rsidP="00EF29C7">
      <w:pPr>
        <w:spacing w:line="240" w:lineRule="auto"/>
        <w:rPr>
          <w:rFonts w:ascii="Times New Roman" w:eastAsia="NimbusRomNo9L-Regu" w:hAnsi="Times New Roman" w:cs="Times New Roman"/>
          <w:kern w:val="0"/>
          <w:sz w:val="23"/>
          <w:szCs w:val="23"/>
        </w:rPr>
      </w:pPr>
      <w:r w:rsidRPr="00010C34">
        <w:rPr>
          <w:rFonts w:ascii="Times New Roman" w:eastAsia="NimbusRomNo9L-Regu" w:hAnsi="Times New Roman" w:cs="Times New Roman"/>
          <w:kern w:val="0"/>
          <w:sz w:val="23"/>
          <w:szCs w:val="23"/>
        </w:rPr>
        <w:t>Performance</w:t>
      </w:r>
      <w:r w:rsidR="00010C34">
        <w:rPr>
          <w:rFonts w:ascii="Times New Roman" w:eastAsia="NimbusRomNo9L-Regu" w:hAnsi="Times New Roman" w:cs="Times New Roman"/>
          <w:kern w:val="0"/>
          <w:sz w:val="23"/>
          <w:szCs w:val="23"/>
        </w:rPr>
        <w:t xml:space="preserve"> </w:t>
      </w:r>
      <w:r w:rsidR="00010C34" w:rsidRPr="00010C34">
        <w:rPr>
          <w:rFonts w:ascii="Times New Roman" w:eastAsia="NimbusRomNo9L-Regu" w:hAnsi="Times New Roman" w:cs="Times New Roman"/>
          <w:kern w:val="0"/>
          <w:sz w:val="23"/>
          <w:szCs w:val="23"/>
        </w:rPr>
        <w:t>(Accessed 2</w:t>
      </w:r>
      <w:r w:rsidR="00010C34">
        <w:rPr>
          <w:rFonts w:ascii="Times New Roman" w:eastAsia="NimbusRomNo9L-Regu" w:hAnsi="Times New Roman" w:cs="Times New Roman"/>
          <w:kern w:val="0"/>
          <w:sz w:val="23"/>
          <w:szCs w:val="23"/>
        </w:rPr>
        <w:t>7</w:t>
      </w:r>
      <w:r w:rsidR="00010C34" w:rsidRPr="00010C34">
        <w:rPr>
          <w:rFonts w:ascii="Times New Roman" w:eastAsia="NimbusRomNo9L-Regu" w:hAnsi="Times New Roman" w:cs="Times New Roman"/>
          <w:kern w:val="0"/>
          <w:sz w:val="23"/>
          <w:szCs w:val="23"/>
        </w:rPr>
        <w:t xml:space="preserve"> April 2023)</w:t>
      </w:r>
    </w:p>
    <w:p w14:paraId="788FBE7B" w14:textId="77777777" w:rsidR="00C671CD" w:rsidRDefault="00C671CD" w:rsidP="00C671CD">
      <w:pPr>
        <w:pStyle w:val="Heading1"/>
      </w:pPr>
      <w:r>
        <w:lastRenderedPageBreak/>
        <w:t>Research Ethics Review Form: BSc, MSc and MA Projects</w:t>
      </w:r>
    </w:p>
    <w:p w14:paraId="5F3EE43C" w14:textId="28720CD6" w:rsidR="00010C34" w:rsidRDefault="00C671CD" w:rsidP="00C671CD">
      <w:pPr>
        <w:pStyle w:val="Heading1"/>
      </w:pPr>
      <w:r>
        <w:t>Computer Science Research Ethics Committee (CSREC)</w:t>
      </w: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010C34" w:rsidRPr="005C4718" w14:paraId="395E15B1" w14:textId="77777777" w:rsidTr="00873520">
        <w:tc>
          <w:tcPr>
            <w:tcW w:w="8505" w:type="dxa"/>
            <w:gridSpan w:val="2"/>
            <w:shd w:val="clear" w:color="auto" w:fill="F2F2F2"/>
            <w:tcMar>
              <w:right w:w="170" w:type="dxa"/>
            </w:tcMar>
          </w:tcPr>
          <w:p w14:paraId="1295B70B" w14:textId="77777777" w:rsidR="00010C34" w:rsidRPr="00A60D2F" w:rsidRDefault="00010C34" w:rsidP="00873520">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hyperlink r:id="rId7" w:history="1">
              <w:r w:rsidRPr="009015AD">
                <w:rPr>
                  <w:rStyle w:val="Hyperlink"/>
                  <w:b/>
                </w:rPr>
                <w:t>https://ethics.city.ac.uk/</w:t>
              </w:r>
            </w:hyperlink>
          </w:p>
        </w:tc>
        <w:tc>
          <w:tcPr>
            <w:tcW w:w="1276" w:type="dxa"/>
            <w:shd w:val="clear" w:color="auto" w:fill="F2F2F2"/>
            <w:vAlign w:val="bottom"/>
          </w:tcPr>
          <w:p w14:paraId="149BD599" w14:textId="77777777" w:rsidR="00010C34" w:rsidRPr="00154014" w:rsidRDefault="00010C34" w:rsidP="00873520">
            <w:pPr>
              <w:spacing w:before="160"/>
              <w:rPr>
                <w:rFonts w:cs="Arial"/>
                <w:b/>
              </w:rPr>
            </w:pPr>
            <w:r w:rsidRPr="00EE59B2">
              <w:rPr>
                <w:i/>
              </w:rPr>
              <w:t>Delete as appropriate</w:t>
            </w:r>
          </w:p>
        </w:tc>
      </w:tr>
      <w:tr w:rsidR="00010C34" w:rsidRPr="008961CC" w14:paraId="0141E7F7" w14:textId="77777777" w:rsidTr="00873520">
        <w:tc>
          <w:tcPr>
            <w:tcW w:w="567" w:type="dxa"/>
          </w:tcPr>
          <w:p w14:paraId="6972E93C" w14:textId="77777777" w:rsidR="00010C34" w:rsidRDefault="00010C34" w:rsidP="00873520">
            <w:r>
              <w:t>1.1</w:t>
            </w:r>
          </w:p>
        </w:tc>
        <w:tc>
          <w:tcPr>
            <w:tcW w:w="7938" w:type="dxa"/>
            <w:shd w:val="clear" w:color="auto" w:fill="auto"/>
            <w:tcMar>
              <w:right w:w="170" w:type="dxa"/>
            </w:tcMar>
          </w:tcPr>
          <w:p w14:paraId="786A9D00" w14:textId="77777777" w:rsidR="00010C34" w:rsidRDefault="00010C34" w:rsidP="00873520">
            <w:pPr>
              <w:spacing w:after="60"/>
            </w:pPr>
            <w:r>
              <w:t xml:space="preserve">Does your research require approval from the National Research Ethics Service (NRES)? </w:t>
            </w:r>
          </w:p>
          <w:p w14:paraId="2D161305" w14:textId="77777777" w:rsidR="00010C34" w:rsidRPr="00282BBC" w:rsidRDefault="00010C34" w:rsidP="00873520">
            <w:pPr>
              <w:spacing w:before="60" w:after="60"/>
              <w:rPr>
                <w:rStyle w:val="csrecinstructions"/>
              </w:rPr>
            </w:pPr>
            <w:r w:rsidRPr="00282BBC">
              <w:rPr>
                <w:rStyle w:val="csrecinstructions"/>
              </w:rPr>
              <w:t>e.g. because you are recruiting current NHS patients or staff?</w:t>
            </w:r>
          </w:p>
          <w:p w14:paraId="42E470C5" w14:textId="77777777" w:rsidR="00010C34" w:rsidRPr="00800104" w:rsidRDefault="00010C34" w:rsidP="00873520">
            <w:pPr>
              <w:spacing w:before="60" w:after="60"/>
              <w:rPr>
                <w:i/>
                <w:color w:val="A6A6A6"/>
                <w:sz w:val="18"/>
              </w:rPr>
            </w:pPr>
            <w:r w:rsidRPr="00282BBC">
              <w:rPr>
                <w:rStyle w:val="csrecinstructions"/>
              </w:rPr>
              <w:t>If you are unsure</w:t>
            </w:r>
            <w:r>
              <w:rPr>
                <w:rStyle w:val="csrecinstructions"/>
              </w:rPr>
              <w:t xml:space="preserve"> try - </w:t>
            </w:r>
            <w:hyperlink r:id="rId8" w:history="1">
              <w:r w:rsidRPr="009015AD">
                <w:rPr>
                  <w:rStyle w:val="Hyperlink"/>
                  <w:sz w:val="18"/>
                </w:rPr>
                <w:t>https://www.hra.nhs.uk/approvals-amendments/what-approvals-do-i-need/</w:t>
              </w:r>
            </w:hyperlink>
          </w:p>
        </w:tc>
        <w:tc>
          <w:tcPr>
            <w:tcW w:w="1276" w:type="dxa"/>
          </w:tcPr>
          <w:p w14:paraId="50C71A1F" w14:textId="008FFD6D" w:rsidR="00010C34" w:rsidRPr="00CE0A8E" w:rsidRDefault="00010C34" w:rsidP="00873520">
            <w:pPr>
              <w:jc w:val="center"/>
              <w:rPr>
                <w:sz w:val="18"/>
              </w:rPr>
            </w:pPr>
            <w:r w:rsidRPr="00CE0A8E">
              <w:rPr>
                <w:b/>
                <w:sz w:val="18"/>
              </w:rPr>
              <w:t>NO</w:t>
            </w:r>
          </w:p>
        </w:tc>
      </w:tr>
      <w:tr w:rsidR="00010C34" w:rsidRPr="00F25366" w14:paraId="557CA8C2" w14:textId="77777777" w:rsidTr="00873520">
        <w:tc>
          <w:tcPr>
            <w:tcW w:w="567" w:type="dxa"/>
          </w:tcPr>
          <w:p w14:paraId="586C93E5" w14:textId="77777777" w:rsidR="00010C34" w:rsidRDefault="00010C34" w:rsidP="00873520">
            <w:r>
              <w:t>1.2</w:t>
            </w:r>
          </w:p>
        </w:tc>
        <w:tc>
          <w:tcPr>
            <w:tcW w:w="7938" w:type="dxa"/>
            <w:shd w:val="clear" w:color="auto" w:fill="auto"/>
            <w:tcMar>
              <w:right w:w="170" w:type="dxa"/>
            </w:tcMar>
          </w:tcPr>
          <w:p w14:paraId="587295A1" w14:textId="77777777" w:rsidR="00010C34" w:rsidRDefault="00010C34" w:rsidP="00873520">
            <w:pPr>
              <w:spacing w:before="60" w:after="60"/>
            </w:pPr>
            <w:r>
              <w:t>Will you recruit participants who fall under the auspices of the Mental Capacity Act?</w:t>
            </w:r>
          </w:p>
          <w:p w14:paraId="3EE313D6" w14:textId="77777777" w:rsidR="00010C34" w:rsidRPr="00282BBC" w:rsidRDefault="00010C34" w:rsidP="00873520">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hyperlink r:id="rId9" w:history="1">
              <w:r w:rsidRPr="009015AD">
                <w:rPr>
                  <w:rStyle w:val="Hyperlink"/>
                  <w:sz w:val="18"/>
                </w:rPr>
                <w:t>http://www.scie.org.uk/research/ethics-committee/</w:t>
              </w:r>
            </w:hyperlink>
          </w:p>
        </w:tc>
        <w:tc>
          <w:tcPr>
            <w:tcW w:w="1276" w:type="dxa"/>
          </w:tcPr>
          <w:p w14:paraId="287CC41F" w14:textId="4DC2E791" w:rsidR="00010C34" w:rsidRPr="00CE0A8E" w:rsidRDefault="00010C34" w:rsidP="00873520">
            <w:pPr>
              <w:jc w:val="center"/>
              <w:rPr>
                <w:sz w:val="18"/>
              </w:rPr>
            </w:pPr>
            <w:r w:rsidRPr="00CE0A8E">
              <w:rPr>
                <w:b/>
                <w:sz w:val="18"/>
              </w:rPr>
              <w:t>NO</w:t>
            </w:r>
          </w:p>
        </w:tc>
      </w:tr>
      <w:tr w:rsidR="00010C34" w:rsidRPr="008961CC" w14:paraId="63E0CB0F" w14:textId="77777777" w:rsidTr="00873520">
        <w:tc>
          <w:tcPr>
            <w:tcW w:w="567" w:type="dxa"/>
          </w:tcPr>
          <w:p w14:paraId="2A630FF7" w14:textId="77777777" w:rsidR="00010C34" w:rsidRDefault="00010C34" w:rsidP="00873520">
            <w:pPr>
              <w:spacing w:after="320"/>
            </w:pPr>
            <w:r>
              <w:t>1.3</w:t>
            </w:r>
          </w:p>
        </w:tc>
        <w:tc>
          <w:tcPr>
            <w:tcW w:w="7938" w:type="dxa"/>
            <w:shd w:val="clear" w:color="auto" w:fill="auto"/>
            <w:tcMar>
              <w:right w:w="170" w:type="dxa"/>
            </w:tcMar>
          </w:tcPr>
          <w:p w14:paraId="35684961" w14:textId="77777777" w:rsidR="00010C34" w:rsidRDefault="00010C34" w:rsidP="00873520">
            <w:pPr>
              <w:spacing w:after="60"/>
            </w:pPr>
            <w:r>
              <w:t>Will you recruit any participants who are currently under the auspices of the Criminal Justice System, for example, but not limited to, people on remand, prisoners and those on probation?</w:t>
            </w:r>
          </w:p>
          <w:p w14:paraId="7CD3CF1F" w14:textId="77777777" w:rsidR="00010C34" w:rsidRPr="00282BBC" w:rsidRDefault="00010C34" w:rsidP="00873520">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64BDE400" w14:textId="1D143969" w:rsidR="00010C34" w:rsidRPr="00CE0A8E" w:rsidRDefault="00010C34" w:rsidP="00873520">
            <w:pPr>
              <w:spacing w:after="320"/>
              <w:jc w:val="center"/>
              <w:rPr>
                <w:sz w:val="18"/>
              </w:rPr>
            </w:pPr>
            <w:r>
              <w:rPr>
                <w:b/>
                <w:sz w:val="18"/>
              </w:rPr>
              <w:t xml:space="preserve"> </w:t>
            </w:r>
            <w:r w:rsidRPr="00CE0A8E">
              <w:rPr>
                <w:b/>
                <w:sz w:val="18"/>
              </w:rPr>
              <w:t>NO</w:t>
            </w:r>
          </w:p>
        </w:tc>
      </w:tr>
      <w:tr w:rsidR="00010C34" w:rsidRPr="005C4718" w14:paraId="781BD621" w14:textId="77777777" w:rsidTr="00873520">
        <w:tc>
          <w:tcPr>
            <w:tcW w:w="8505" w:type="dxa"/>
            <w:gridSpan w:val="2"/>
            <w:shd w:val="clear" w:color="auto" w:fill="F2F2F2"/>
            <w:tcMar>
              <w:right w:w="170" w:type="dxa"/>
            </w:tcMar>
          </w:tcPr>
          <w:p w14:paraId="41DAF057" w14:textId="77777777" w:rsidR="00010C34" w:rsidRDefault="00010C34" w:rsidP="00873520">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0743170B" w14:textId="77777777" w:rsidR="00010C34" w:rsidRPr="005C4718" w:rsidRDefault="00010C34" w:rsidP="00873520">
            <w:pPr>
              <w:spacing w:before="60" w:after="240"/>
              <w:rPr>
                <w:b/>
              </w:rPr>
            </w:pPr>
            <w:r w:rsidRPr="0047727F">
              <w:rPr>
                <w:b/>
                <w:color w:val="2E74B5"/>
              </w:rPr>
              <w:t xml:space="preserve">  </w:t>
            </w:r>
            <w:hyperlink r:id="rId10" w:history="1">
              <w:r w:rsidRPr="009015AD">
                <w:rPr>
                  <w:rStyle w:val="Hyperlink"/>
                  <w:b/>
                </w:rPr>
                <w:t>https://ethics.city.ac.uk/</w:t>
              </w:r>
            </w:hyperlink>
          </w:p>
        </w:tc>
        <w:tc>
          <w:tcPr>
            <w:tcW w:w="1276" w:type="dxa"/>
            <w:shd w:val="clear" w:color="auto" w:fill="F2F2F2"/>
            <w:vAlign w:val="bottom"/>
          </w:tcPr>
          <w:p w14:paraId="33D7C7E1" w14:textId="77777777" w:rsidR="00010C34" w:rsidRPr="00154014" w:rsidRDefault="00010C34" w:rsidP="00873520">
            <w:pPr>
              <w:spacing w:before="160"/>
              <w:rPr>
                <w:rFonts w:cs="Arial"/>
                <w:b/>
              </w:rPr>
            </w:pPr>
            <w:r w:rsidRPr="00EE59B2">
              <w:rPr>
                <w:i/>
              </w:rPr>
              <w:t>Delete as appropriate</w:t>
            </w:r>
          </w:p>
        </w:tc>
      </w:tr>
      <w:tr w:rsidR="00010C34" w:rsidRPr="005C4718" w14:paraId="33616011" w14:textId="77777777" w:rsidTr="00873520">
        <w:tc>
          <w:tcPr>
            <w:tcW w:w="567" w:type="dxa"/>
          </w:tcPr>
          <w:p w14:paraId="5EF2B68F" w14:textId="77777777" w:rsidR="00010C34" w:rsidRDefault="00010C34" w:rsidP="00873520">
            <w:pPr>
              <w:spacing w:before="160"/>
            </w:pPr>
            <w:r>
              <w:t>2.1</w:t>
            </w:r>
          </w:p>
        </w:tc>
        <w:tc>
          <w:tcPr>
            <w:tcW w:w="7938" w:type="dxa"/>
            <w:tcMar>
              <w:right w:w="170" w:type="dxa"/>
            </w:tcMar>
          </w:tcPr>
          <w:p w14:paraId="20526E7B" w14:textId="77777777" w:rsidR="00010C34" w:rsidRDefault="00010C34" w:rsidP="00873520">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1565390E" w14:textId="77777777" w:rsidR="00010C34" w:rsidRPr="00282BBC" w:rsidRDefault="00010C34" w:rsidP="00873520">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674A95CA" w14:textId="4D7532AB" w:rsidR="00010C34" w:rsidRPr="00CE0A8E" w:rsidRDefault="00010C34" w:rsidP="00873520">
            <w:pPr>
              <w:spacing w:before="160"/>
              <w:jc w:val="center"/>
              <w:rPr>
                <w:rFonts w:cs="Arial"/>
                <w:b/>
                <w:sz w:val="18"/>
              </w:rPr>
            </w:pPr>
            <w:r w:rsidRPr="00CE0A8E">
              <w:rPr>
                <w:b/>
                <w:sz w:val="18"/>
              </w:rPr>
              <w:t>NO</w:t>
            </w:r>
          </w:p>
        </w:tc>
      </w:tr>
      <w:tr w:rsidR="00010C34" w:rsidRPr="005C4718" w14:paraId="3036380F" w14:textId="77777777" w:rsidTr="00873520">
        <w:tc>
          <w:tcPr>
            <w:tcW w:w="567" w:type="dxa"/>
          </w:tcPr>
          <w:p w14:paraId="39AF456B" w14:textId="77777777" w:rsidR="00010C34" w:rsidRDefault="00010C34" w:rsidP="00873520">
            <w:pPr>
              <w:spacing w:before="160"/>
            </w:pPr>
            <w:r>
              <w:t>2.2</w:t>
            </w:r>
          </w:p>
        </w:tc>
        <w:tc>
          <w:tcPr>
            <w:tcW w:w="7938" w:type="dxa"/>
            <w:tcMar>
              <w:right w:w="170" w:type="dxa"/>
            </w:tcMar>
          </w:tcPr>
          <w:p w14:paraId="1406DA2A" w14:textId="77777777" w:rsidR="00010C34" w:rsidRPr="005C4718" w:rsidRDefault="00010C34" w:rsidP="00873520">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65EC2AE3" w14:textId="0D02CD89" w:rsidR="00010C34" w:rsidRPr="00CE0A8E" w:rsidRDefault="00010C34" w:rsidP="00873520">
            <w:pPr>
              <w:spacing w:before="160"/>
              <w:jc w:val="center"/>
              <w:rPr>
                <w:rFonts w:cs="Arial"/>
                <w:b/>
                <w:sz w:val="18"/>
              </w:rPr>
            </w:pPr>
            <w:r w:rsidRPr="00CE0A8E">
              <w:rPr>
                <w:b/>
                <w:sz w:val="18"/>
              </w:rPr>
              <w:t>NO</w:t>
            </w:r>
          </w:p>
        </w:tc>
      </w:tr>
      <w:tr w:rsidR="00010C34" w:rsidRPr="005C4718" w14:paraId="796EC059" w14:textId="77777777" w:rsidTr="00873520">
        <w:tc>
          <w:tcPr>
            <w:tcW w:w="567" w:type="dxa"/>
          </w:tcPr>
          <w:p w14:paraId="2B115903" w14:textId="77777777" w:rsidR="00010C34" w:rsidRDefault="00010C34" w:rsidP="00873520">
            <w:pPr>
              <w:spacing w:before="160"/>
            </w:pPr>
            <w:r>
              <w:t>2.3</w:t>
            </w:r>
          </w:p>
        </w:tc>
        <w:tc>
          <w:tcPr>
            <w:tcW w:w="7938" w:type="dxa"/>
            <w:tcMar>
              <w:right w:w="170" w:type="dxa"/>
            </w:tcMar>
          </w:tcPr>
          <w:p w14:paraId="53909F75" w14:textId="77777777" w:rsidR="00010C34" w:rsidRPr="005C4718" w:rsidRDefault="00010C34" w:rsidP="00873520">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E421D66" w14:textId="6626A8E6" w:rsidR="00010C34" w:rsidRPr="00CE0A8E" w:rsidRDefault="00010C34" w:rsidP="00873520">
            <w:pPr>
              <w:spacing w:before="160"/>
              <w:jc w:val="center"/>
              <w:rPr>
                <w:rFonts w:cs="Arial"/>
                <w:b/>
                <w:sz w:val="18"/>
              </w:rPr>
            </w:pPr>
            <w:r w:rsidRPr="00CE0A8E">
              <w:rPr>
                <w:b/>
                <w:sz w:val="18"/>
              </w:rPr>
              <w:t>NO</w:t>
            </w:r>
          </w:p>
        </w:tc>
      </w:tr>
      <w:tr w:rsidR="00010C34" w:rsidRPr="005C4718" w14:paraId="420CEDAB" w14:textId="77777777" w:rsidTr="00873520">
        <w:tc>
          <w:tcPr>
            <w:tcW w:w="567" w:type="dxa"/>
          </w:tcPr>
          <w:p w14:paraId="28D5FE8F" w14:textId="77777777" w:rsidR="00010C34" w:rsidRDefault="00010C34" w:rsidP="00873520">
            <w:pPr>
              <w:spacing w:before="160"/>
            </w:pPr>
            <w:r>
              <w:t>2.4</w:t>
            </w:r>
          </w:p>
        </w:tc>
        <w:tc>
          <w:tcPr>
            <w:tcW w:w="7938" w:type="dxa"/>
            <w:tcMar>
              <w:right w:w="170" w:type="dxa"/>
            </w:tcMar>
          </w:tcPr>
          <w:p w14:paraId="349380E7" w14:textId="77777777" w:rsidR="00010C34" w:rsidRDefault="00010C34" w:rsidP="00873520">
            <w:pPr>
              <w:spacing w:before="160"/>
              <w:rPr>
                <w:rFonts w:cs="Arial"/>
              </w:rPr>
            </w:pPr>
            <w:r>
              <w:rPr>
                <w:rFonts w:cs="Arial"/>
              </w:rPr>
              <w:t xml:space="preserve">Does your project involve participants disclosing information about special category or sensitive subjects? </w:t>
            </w:r>
          </w:p>
          <w:p w14:paraId="19C4E64D" w14:textId="77777777" w:rsidR="00010C34" w:rsidRPr="0047727F" w:rsidRDefault="00010C34" w:rsidP="00873520">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31C3DD48" w14:textId="675096E0" w:rsidR="00010C34" w:rsidRPr="00CE0A8E" w:rsidRDefault="00010C34" w:rsidP="00873520">
            <w:pPr>
              <w:spacing w:before="160"/>
              <w:jc w:val="center"/>
              <w:rPr>
                <w:rFonts w:cs="Arial"/>
                <w:b/>
                <w:sz w:val="18"/>
              </w:rPr>
            </w:pPr>
            <w:r w:rsidRPr="00CE0A8E">
              <w:rPr>
                <w:b/>
                <w:sz w:val="18"/>
              </w:rPr>
              <w:t>NO</w:t>
            </w:r>
          </w:p>
        </w:tc>
      </w:tr>
      <w:tr w:rsidR="00010C34" w:rsidRPr="005C4718" w14:paraId="6148FB3C" w14:textId="77777777" w:rsidTr="00873520">
        <w:tc>
          <w:tcPr>
            <w:tcW w:w="567" w:type="dxa"/>
          </w:tcPr>
          <w:p w14:paraId="0506A326" w14:textId="77777777" w:rsidR="00010C34" w:rsidRDefault="00010C34" w:rsidP="00873520">
            <w:pPr>
              <w:spacing w:before="160"/>
            </w:pPr>
            <w:r>
              <w:t>2.5</w:t>
            </w:r>
          </w:p>
        </w:tc>
        <w:tc>
          <w:tcPr>
            <w:tcW w:w="7938" w:type="dxa"/>
            <w:tcMar>
              <w:right w:w="170" w:type="dxa"/>
            </w:tcMar>
          </w:tcPr>
          <w:p w14:paraId="6AAD9D1A" w14:textId="77777777" w:rsidR="00010C34" w:rsidRDefault="00010C34" w:rsidP="00873520">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2170E668" w14:textId="77777777" w:rsidR="00010C34" w:rsidRPr="0047727F" w:rsidRDefault="00010C34" w:rsidP="00873520">
            <w:pPr>
              <w:spacing w:before="60"/>
              <w:rPr>
                <w:i/>
                <w:color w:val="A6A6A6"/>
              </w:rPr>
            </w:pPr>
            <w:r w:rsidRPr="0047727F">
              <w:rPr>
                <w:rFonts w:cs="Arial"/>
                <w:i/>
                <w:color w:val="A6A6A6"/>
              </w:rPr>
              <w:lastRenderedPageBreak/>
              <w:t xml:space="preserve">Please check the latest guidance from the FCO - </w:t>
            </w:r>
            <w:hyperlink r:id="rId11" w:history="1">
              <w:r w:rsidRPr="0047727F">
                <w:rPr>
                  <w:rStyle w:val="Hyperlink"/>
                  <w:rFonts w:cs="Arial"/>
                  <w:i/>
                  <w:color w:val="2E74B5"/>
                </w:rPr>
                <w:t>http://www.fco.gov.uk/en/</w:t>
              </w:r>
            </w:hyperlink>
          </w:p>
        </w:tc>
        <w:tc>
          <w:tcPr>
            <w:tcW w:w="1276" w:type="dxa"/>
          </w:tcPr>
          <w:p w14:paraId="0343F635" w14:textId="764E2934" w:rsidR="00010C34" w:rsidRPr="00CE0A8E" w:rsidRDefault="00010C34" w:rsidP="00873520">
            <w:pPr>
              <w:spacing w:before="160"/>
              <w:jc w:val="center"/>
              <w:rPr>
                <w:rFonts w:cs="Arial"/>
                <w:b/>
                <w:sz w:val="18"/>
              </w:rPr>
            </w:pPr>
            <w:r w:rsidRPr="00CE0A8E">
              <w:rPr>
                <w:b/>
                <w:sz w:val="18"/>
              </w:rPr>
              <w:lastRenderedPageBreak/>
              <w:t>NO</w:t>
            </w:r>
          </w:p>
        </w:tc>
      </w:tr>
      <w:tr w:rsidR="00010C34" w:rsidRPr="005C4718" w14:paraId="0EA0DBBC" w14:textId="77777777" w:rsidTr="00873520">
        <w:tc>
          <w:tcPr>
            <w:tcW w:w="567" w:type="dxa"/>
          </w:tcPr>
          <w:p w14:paraId="47DB1E8A" w14:textId="77777777" w:rsidR="00010C34" w:rsidRDefault="00010C34" w:rsidP="00873520">
            <w:pPr>
              <w:spacing w:before="160"/>
            </w:pPr>
            <w:r>
              <w:t>2.6</w:t>
            </w:r>
          </w:p>
        </w:tc>
        <w:tc>
          <w:tcPr>
            <w:tcW w:w="7938" w:type="dxa"/>
            <w:tcMar>
              <w:right w:w="170" w:type="dxa"/>
            </w:tcMar>
          </w:tcPr>
          <w:p w14:paraId="3C2F7AA3" w14:textId="77777777" w:rsidR="00010C34" w:rsidRDefault="00010C34" w:rsidP="00873520">
            <w:pPr>
              <w:spacing w:before="160" w:after="60"/>
              <w:rPr>
                <w:rFonts w:cs="Arial"/>
              </w:rPr>
            </w:pPr>
            <w:r>
              <w:rPr>
                <w:rFonts w:cs="Arial"/>
              </w:rPr>
              <w:t>Does your research involve invasive or intrusive procedures?</w:t>
            </w:r>
          </w:p>
          <w:p w14:paraId="04808547" w14:textId="77777777" w:rsidR="00010C34" w:rsidRPr="00282BBC" w:rsidRDefault="00010C34" w:rsidP="00873520">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5185A1E6" w14:textId="0BBBDDC3" w:rsidR="00010C34" w:rsidRPr="00CE0A8E" w:rsidRDefault="00010C34" w:rsidP="00873520">
            <w:pPr>
              <w:spacing w:before="160"/>
              <w:jc w:val="center"/>
              <w:rPr>
                <w:rFonts w:cs="Arial"/>
                <w:b/>
                <w:sz w:val="18"/>
              </w:rPr>
            </w:pPr>
            <w:r w:rsidRPr="00CE0A8E">
              <w:rPr>
                <w:b/>
                <w:sz w:val="18"/>
              </w:rPr>
              <w:t>NO</w:t>
            </w:r>
          </w:p>
        </w:tc>
      </w:tr>
      <w:tr w:rsidR="00010C34" w:rsidRPr="005C4718" w14:paraId="579D31D6" w14:textId="77777777" w:rsidTr="00873520">
        <w:tc>
          <w:tcPr>
            <w:tcW w:w="567" w:type="dxa"/>
          </w:tcPr>
          <w:p w14:paraId="4C1A7358" w14:textId="77777777" w:rsidR="00010C34" w:rsidRPr="005C4718" w:rsidRDefault="00010C34" w:rsidP="00873520">
            <w:pPr>
              <w:spacing w:after="200"/>
            </w:pPr>
            <w:r>
              <w:t>2.7</w:t>
            </w:r>
          </w:p>
        </w:tc>
        <w:tc>
          <w:tcPr>
            <w:tcW w:w="7938" w:type="dxa"/>
            <w:tcMar>
              <w:right w:w="170" w:type="dxa"/>
            </w:tcMar>
          </w:tcPr>
          <w:p w14:paraId="2DC7CBB7" w14:textId="77777777" w:rsidR="00010C34" w:rsidRPr="005C4718" w:rsidRDefault="00010C34" w:rsidP="00873520">
            <w:r w:rsidRPr="006A7756">
              <w:rPr>
                <w:rFonts w:cs="Arial"/>
              </w:rPr>
              <w:t>Does your research involve animals?</w:t>
            </w:r>
          </w:p>
        </w:tc>
        <w:tc>
          <w:tcPr>
            <w:tcW w:w="1276" w:type="dxa"/>
          </w:tcPr>
          <w:p w14:paraId="64DEEFAA" w14:textId="49064385" w:rsidR="00010C34" w:rsidRPr="00CE0A8E" w:rsidRDefault="00010C34" w:rsidP="00873520">
            <w:pPr>
              <w:spacing w:after="200"/>
              <w:jc w:val="center"/>
              <w:rPr>
                <w:rFonts w:cs="Arial"/>
                <w:b/>
                <w:sz w:val="18"/>
              </w:rPr>
            </w:pPr>
            <w:r w:rsidRPr="00CE0A8E">
              <w:rPr>
                <w:rFonts w:cs="Arial"/>
                <w:b/>
                <w:sz w:val="18"/>
              </w:rPr>
              <w:t>NO</w:t>
            </w:r>
          </w:p>
        </w:tc>
      </w:tr>
      <w:tr w:rsidR="00010C34" w:rsidRPr="005C4718" w14:paraId="3C0691F5" w14:textId="77777777" w:rsidTr="00873520">
        <w:tc>
          <w:tcPr>
            <w:tcW w:w="567" w:type="dxa"/>
          </w:tcPr>
          <w:p w14:paraId="448DB9DB" w14:textId="77777777" w:rsidR="00010C34" w:rsidRDefault="00010C34" w:rsidP="00873520">
            <w:r>
              <w:t>2.8</w:t>
            </w:r>
          </w:p>
        </w:tc>
        <w:tc>
          <w:tcPr>
            <w:tcW w:w="7938" w:type="dxa"/>
            <w:tcMar>
              <w:right w:w="170" w:type="dxa"/>
            </w:tcMar>
          </w:tcPr>
          <w:p w14:paraId="0C1FDB9B" w14:textId="77777777" w:rsidR="00010C34" w:rsidRPr="006A7756" w:rsidRDefault="00010C34" w:rsidP="00873520">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3D388301" w14:textId="7034297C" w:rsidR="00010C34" w:rsidRPr="00CE0A8E" w:rsidRDefault="00010C34" w:rsidP="00873520">
            <w:pPr>
              <w:jc w:val="center"/>
              <w:rPr>
                <w:rFonts w:cs="Arial"/>
                <w:b/>
                <w:sz w:val="18"/>
              </w:rPr>
            </w:pPr>
            <w:r w:rsidRPr="00CE0A8E">
              <w:rPr>
                <w:rFonts w:cs="Arial"/>
                <w:b/>
                <w:sz w:val="18"/>
              </w:rPr>
              <w:t>NO</w:t>
            </w:r>
          </w:p>
        </w:tc>
      </w:tr>
      <w:tr w:rsidR="00010C34" w:rsidRPr="005C4718" w14:paraId="5910C852" w14:textId="77777777" w:rsidTr="00873520">
        <w:tc>
          <w:tcPr>
            <w:tcW w:w="8505" w:type="dxa"/>
            <w:gridSpan w:val="2"/>
            <w:shd w:val="clear" w:color="auto" w:fill="F2F2F2"/>
          </w:tcPr>
          <w:p w14:paraId="631A409D" w14:textId="77777777" w:rsidR="00010C34" w:rsidRPr="0047727F" w:rsidRDefault="00010C34" w:rsidP="00873520">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hyperlink r:id="rId12" w:history="1">
              <w:r w:rsidRPr="009015AD">
                <w:rPr>
                  <w:rStyle w:val="Hyperlink"/>
                  <w:b/>
                </w:rPr>
                <w:t>https://ethics.city.ac.uk/</w:t>
              </w:r>
            </w:hyperlink>
          </w:p>
          <w:p w14:paraId="012DB45C" w14:textId="77777777" w:rsidR="00010C34" w:rsidRPr="004F7816" w:rsidRDefault="00010C34" w:rsidP="00873520">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516CE16C" w14:textId="77777777" w:rsidR="00010C34" w:rsidRPr="00154014" w:rsidRDefault="00010C34" w:rsidP="00873520">
            <w:pPr>
              <w:spacing w:before="160"/>
              <w:rPr>
                <w:rFonts w:cs="Arial"/>
                <w:b/>
              </w:rPr>
            </w:pPr>
            <w:r w:rsidRPr="00EE59B2">
              <w:rPr>
                <w:i/>
              </w:rPr>
              <w:t>Delete as appropriate</w:t>
            </w:r>
          </w:p>
        </w:tc>
      </w:tr>
      <w:tr w:rsidR="00010C34" w:rsidRPr="005C4718" w14:paraId="6A0CD54D" w14:textId="77777777" w:rsidTr="00873520">
        <w:tc>
          <w:tcPr>
            <w:tcW w:w="567" w:type="dxa"/>
          </w:tcPr>
          <w:p w14:paraId="73E1E028" w14:textId="77777777" w:rsidR="00010C34" w:rsidRPr="005C4718" w:rsidRDefault="00010C34" w:rsidP="00873520">
            <w:r>
              <w:t>3.1</w:t>
            </w:r>
          </w:p>
        </w:tc>
        <w:tc>
          <w:tcPr>
            <w:tcW w:w="7938" w:type="dxa"/>
            <w:tcMar>
              <w:right w:w="170" w:type="dxa"/>
            </w:tcMar>
          </w:tcPr>
          <w:p w14:paraId="3B614DBA" w14:textId="77777777" w:rsidR="00010C34" w:rsidRPr="005C4718" w:rsidRDefault="00010C34" w:rsidP="00873520">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1EEFA154" w14:textId="3FF84F51" w:rsidR="00010C34" w:rsidRPr="00CE0A8E" w:rsidRDefault="00010C34" w:rsidP="00873520">
            <w:pPr>
              <w:jc w:val="center"/>
              <w:rPr>
                <w:b/>
                <w:sz w:val="18"/>
              </w:rPr>
            </w:pPr>
            <w:r w:rsidRPr="00CE0A8E">
              <w:rPr>
                <w:rFonts w:cs="Arial"/>
                <w:b/>
                <w:sz w:val="18"/>
              </w:rPr>
              <w:t>NO</w:t>
            </w:r>
          </w:p>
        </w:tc>
      </w:tr>
      <w:tr w:rsidR="00010C34" w:rsidRPr="005C4718" w14:paraId="3042A149" w14:textId="77777777" w:rsidTr="00873520">
        <w:tc>
          <w:tcPr>
            <w:tcW w:w="567" w:type="dxa"/>
          </w:tcPr>
          <w:p w14:paraId="095FD73F" w14:textId="77777777" w:rsidR="00010C34" w:rsidRPr="005C4718" w:rsidRDefault="00010C34" w:rsidP="00873520">
            <w:r>
              <w:t>3.2</w:t>
            </w:r>
          </w:p>
        </w:tc>
        <w:tc>
          <w:tcPr>
            <w:tcW w:w="7938" w:type="dxa"/>
            <w:tcMar>
              <w:right w:w="170" w:type="dxa"/>
            </w:tcMar>
          </w:tcPr>
          <w:p w14:paraId="3CD1516C" w14:textId="77777777" w:rsidR="00010C34" w:rsidRDefault="00010C34" w:rsidP="00873520">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452D654A" w14:textId="77777777" w:rsidR="00010C34" w:rsidRPr="00282BBC" w:rsidRDefault="00010C34" w:rsidP="00873520">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7993A58A" w14:textId="00F62584" w:rsidR="00010C34" w:rsidRPr="00CE0A8E" w:rsidRDefault="00010C34" w:rsidP="00873520">
            <w:pPr>
              <w:jc w:val="center"/>
              <w:rPr>
                <w:b/>
                <w:sz w:val="18"/>
              </w:rPr>
            </w:pPr>
            <w:r w:rsidRPr="00CE0A8E">
              <w:rPr>
                <w:rFonts w:cs="Arial"/>
                <w:b/>
                <w:sz w:val="18"/>
              </w:rPr>
              <w:t>NO</w:t>
            </w:r>
          </w:p>
        </w:tc>
      </w:tr>
      <w:tr w:rsidR="00010C34" w:rsidRPr="005C4718" w14:paraId="1BFFFE4F" w14:textId="77777777" w:rsidTr="00873520">
        <w:tc>
          <w:tcPr>
            <w:tcW w:w="567" w:type="dxa"/>
          </w:tcPr>
          <w:p w14:paraId="073234A1" w14:textId="77777777" w:rsidR="00010C34" w:rsidRDefault="00010C34" w:rsidP="00873520">
            <w:r>
              <w:t>3.3</w:t>
            </w:r>
          </w:p>
        </w:tc>
        <w:tc>
          <w:tcPr>
            <w:tcW w:w="7938" w:type="dxa"/>
            <w:tcMar>
              <w:right w:w="170" w:type="dxa"/>
            </w:tcMar>
          </w:tcPr>
          <w:p w14:paraId="2C19C66D" w14:textId="77777777" w:rsidR="00010C34" w:rsidRDefault="00010C34" w:rsidP="00873520">
            <w:pPr>
              <w:spacing w:after="60"/>
            </w:pPr>
            <w:r>
              <w:t xml:space="preserve">Are participants recruited because they are staff or students of City, University of London? </w:t>
            </w:r>
          </w:p>
          <w:p w14:paraId="73DE1771" w14:textId="77777777" w:rsidR="00010C34" w:rsidRPr="006541E4" w:rsidRDefault="00010C34" w:rsidP="00873520">
            <w:pPr>
              <w:spacing w:before="60" w:after="60"/>
              <w:rPr>
                <w:rStyle w:val="csrecinstructions"/>
              </w:rPr>
            </w:pPr>
            <w:r w:rsidRPr="006541E4">
              <w:rPr>
                <w:rStyle w:val="csrecinstructions"/>
              </w:rPr>
              <w:t>For example, students studying on a particular course or module.</w:t>
            </w:r>
          </w:p>
          <w:p w14:paraId="2A362DB5" w14:textId="77777777" w:rsidR="00010C34" w:rsidRPr="00282BBC" w:rsidRDefault="00010C34" w:rsidP="00873520">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7B8442B4" w14:textId="1D788B4C" w:rsidR="00010C34" w:rsidRPr="00CE0A8E" w:rsidRDefault="00010C34" w:rsidP="00873520">
            <w:pPr>
              <w:jc w:val="center"/>
              <w:rPr>
                <w:rFonts w:cs="Arial"/>
                <w:b/>
                <w:sz w:val="18"/>
              </w:rPr>
            </w:pPr>
            <w:r w:rsidRPr="00CE0A8E">
              <w:rPr>
                <w:rFonts w:cs="Arial"/>
                <w:b/>
                <w:sz w:val="18"/>
              </w:rPr>
              <w:t>NO</w:t>
            </w:r>
          </w:p>
        </w:tc>
      </w:tr>
      <w:tr w:rsidR="00010C34" w:rsidRPr="005C4718" w14:paraId="30BD43F7" w14:textId="77777777" w:rsidTr="00873520">
        <w:tc>
          <w:tcPr>
            <w:tcW w:w="567" w:type="dxa"/>
          </w:tcPr>
          <w:p w14:paraId="46CBED8C" w14:textId="77777777" w:rsidR="00010C34" w:rsidRPr="005C4718" w:rsidRDefault="00010C34" w:rsidP="00873520">
            <w:r>
              <w:t>3.4</w:t>
            </w:r>
          </w:p>
        </w:tc>
        <w:tc>
          <w:tcPr>
            <w:tcW w:w="7938" w:type="dxa"/>
            <w:tcMar>
              <w:right w:w="170" w:type="dxa"/>
            </w:tcMar>
          </w:tcPr>
          <w:p w14:paraId="1864ED54" w14:textId="77777777" w:rsidR="00010C34" w:rsidRPr="005C4718" w:rsidRDefault="00010C34" w:rsidP="00873520">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72F15E58" w14:textId="17BFB554" w:rsidR="00010C34" w:rsidRPr="00CE0A8E" w:rsidRDefault="00010C34" w:rsidP="00873520">
            <w:pPr>
              <w:jc w:val="center"/>
              <w:rPr>
                <w:b/>
                <w:sz w:val="18"/>
              </w:rPr>
            </w:pPr>
            <w:r w:rsidRPr="00CE0A8E">
              <w:rPr>
                <w:rFonts w:cs="Arial"/>
                <w:b/>
                <w:sz w:val="18"/>
              </w:rPr>
              <w:t>NO</w:t>
            </w:r>
          </w:p>
        </w:tc>
      </w:tr>
      <w:tr w:rsidR="00010C34" w:rsidRPr="005C4718" w14:paraId="4966EDF4" w14:textId="77777777" w:rsidTr="00873520">
        <w:tc>
          <w:tcPr>
            <w:tcW w:w="567" w:type="dxa"/>
          </w:tcPr>
          <w:p w14:paraId="67E52715" w14:textId="77777777" w:rsidR="00010C34" w:rsidRPr="005C4718" w:rsidRDefault="00010C34" w:rsidP="00873520">
            <w:r>
              <w:t>3.5</w:t>
            </w:r>
          </w:p>
        </w:tc>
        <w:tc>
          <w:tcPr>
            <w:tcW w:w="7938" w:type="dxa"/>
            <w:tcMar>
              <w:right w:w="170" w:type="dxa"/>
            </w:tcMar>
          </w:tcPr>
          <w:p w14:paraId="5D192DFD" w14:textId="77777777" w:rsidR="00010C34" w:rsidRPr="005C4718" w:rsidRDefault="00010C34" w:rsidP="00873520">
            <w:pPr>
              <w:tabs>
                <w:tab w:val="left" w:pos="426"/>
              </w:tabs>
            </w:pPr>
            <w:r>
              <w:t>Does your research involve participants taking part without their informed consent?</w:t>
            </w:r>
            <w:r w:rsidRPr="005C4718">
              <w:t xml:space="preserve"> </w:t>
            </w:r>
          </w:p>
        </w:tc>
        <w:tc>
          <w:tcPr>
            <w:tcW w:w="1276" w:type="dxa"/>
          </w:tcPr>
          <w:p w14:paraId="2A062930" w14:textId="0AEB3467" w:rsidR="00010C34" w:rsidRPr="00CE0A8E" w:rsidRDefault="00010C34" w:rsidP="00873520">
            <w:pPr>
              <w:jc w:val="center"/>
              <w:rPr>
                <w:rFonts w:cs="Arial"/>
                <w:b/>
                <w:sz w:val="18"/>
              </w:rPr>
            </w:pPr>
            <w:r w:rsidRPr="00CE0A8E">
              <w:rPr>
                <w:rFonts w:cs="Arial"/>
                <w:b/>
                <w:sz w:val="18"/>
              </w:rPr>
              <w:t>NO</w:t>
            </w:r>
          </w:p>
        </w:tc>
      </w:tr>
      <w:tr w:rsidR="00010C34" w:rsidRPr="005C4718" w14:paraId="7EF0F538" w14:textId="77777777" w:rsidTr="00873520">
        <w:tc>
          <w:tcPr>
            <w:tcW w:w="567" w:type="dxa"/>
          </w:tcPr>
          <w:p w14:paraId="0CC3897A" w14:textId="77777777" w:rsidR="00010C34" w:rsidRPr="005C4718" w:rsidRDefault="00010C34" w:rsidP="00873520">
            <w:r>
              <w:t>3.5</w:t>
            </w:r>
          </w:p>
        </w:tc>
        <w:tc>
          <w:tcPr>
            <w:tcW w:w="7938" w:type="dxa"/>
            <w:tcMar>
              <w:right w:w="170" w:type="dxa"/>
            </w:tcMar>
          </w:tcPr>
          <w:p w14:paraId="447DCD02" w14:textId="77777777" w:rsidR="00010C34" w:rsidRPr="005C4718" w:rsidRDefault="00010C34" w:rsidP="00873520">
            <w:r>
              <w:t xml:space="preserve">Is the risk posed </w:t>
            </w:r>
            <w:r w:rsidRPr="00C25A2A">
              <w:t xml:space="preserve">to participants greater than </w:t>
            </w:r>
            <w:r>
              <w:t>that in normal working life?</w:t>
            </w:r>
          </w:p>
        </w:tc>
        <w:tc>
          <w:tcPr>
            <w:tcW w:w="1276" w:type="dxa"/>
          </w:tcPr>
          <w:p w14:paraId="292EAEB4" w14:textId="0AC5A1A1" w:rsidR="00010C34" w:rsidRPr="00CE0A8E" w:rsidRDefault="00010C34" w:rsidP="00873520">
            <w:pPr>
              <w:jc w:val="center"/>
              <w:rPr>
                <w:b/>
                <w:sz w:val="18"/>
              </w:rPr>
            </w:pPr>
            <w:r w:rsidRPr="00CE0A8E">
              <w:rPr>
                <w:rFonts w:cs="Arial"/>
                <w:b/>
                <w:sz w:val="18"/>
              </w:rPr>
              <w:t>NO</w:t>
            </w:r>
          </w:p>
        </w:tc>
      </w:tr>
      <w:tr w:rsidR="00010C34" w:rsidRPr="005C4718" w14:paraId="0F3C3F2F" w14:textId="77777777" w:rsidTr="00873520">
        <w:tc>
          <w:tcPr>
            <w:tcW w:w="567" w:type="dxa"/>
            <w:tcBorders>
              <w:bottom w:val="single" w:sz="8" w:space="0" w:color="BFBFBF"/>
            </w:tcBorders>
          </w:tcPr>
          <w:p w14:paraId="7CFC70A2" w14:textId="77777777" w:rsidR="00010C34" w:rsidRPr="005C4718" w:rsidRDefault="00010C34" w:rsidP="00873520">
            <w:r>
              <w:t>3.7</w:t>
            </w:r>
          </w:p>
        </w:tc>
        <w:tc>
          <w:tcPr>
            <w:tcW w:w="7938" w:type="dxa"/>
            <w:tcBorders>
              <w:bottom w:val="single" w:sz="8" w:space="0" w:color="BFBFBF"/>
            </w:tcBorders>
            <w:tcMar>
              <w:right w:w="170" w:type="dxa"/>
            </w:tcMar>
          </w:tcPr>
          <w:p w14:paraId="7B79EA76" w14:textId="77777777" w:rsidR="00010C34" w:rsidRPr="005C4718" w:rsidRDefault="00010C34" w:rsidP="00873520">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0F24BB90" w14:textId="2976683C" w:rsidR="00010C34" w:rsidRPr="00CE0A8E" w:rsidRDefault="00010C34" w:rsidP="00873520">
            <w:pPr>
              <w:jc w:val="center"/>
              <w:rPr>
                <w:b/>
                <w:sz w:val="18"/>
              </w:rPr>
            </w:pPr>
            <w:r w:rsidRPr="00CE0A8E">
              <w:rPr>
                <w:rFonts w:cs="Arial"/>
                <w:b/>
                <w:sz w:val="18"/>
              </w:rPr>
              <w:t>NO</w:t>
            </w:r>
          </w:p>
        </w:tc>
      </w:tr>
      <w:tr w:rsidR="00010C34" w:rsidRPr="00154014" w14:paraId="64604B88" w14:textId="77777777" w:rsidTr="00873520">
        <w:tc>
          <w:tcPr>
            <w:tcW w:w="8505" w:type="dxa"/>
            <w:gridSpan w:val="2"/>
            <w:shd w:val="clear" w:color="auto" w:fill="F2F2F2"/>
          </w:tcPr>
          <w:p w14:paraId="1550A693" w14:textId="77777777" w:rsidR="00010C34" w:rsidRDefault="00010C34" w:rsidP="00873520">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5213073B" w14:textId="77777777" w:rsidR="00010C34" w:rsidRDefault="00010C34" w:rsidP="00873520">
            <w:pPr>
              <w:spacing w:before="60" w:after="60"/>
              <w:rPr>
                <w:b/>
              </w:rPr>
            </w:pPr>
            <w:r>
              <w:rPr>
                <w:b/>
              </w:rPr>
              <w:t>If this is the case, then you can apply for approval through your supervisor under PROPORTIONATE REVIEW. You do so by completing PART B of this form.</w:t>
            </w:r>
          </w:p>
          <w:p w14:paraId="3F093441" w14:textId="77777777" w:rsidR="00010C34" w:rsidRPr="0017496A" w:rsidRDefault="00010C34" w:rsidP="00873520">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F2688F0" w14:textId="77777777" w:rsidR="00010C34" w:rsidRPr="00154014" w:rsidRDefault="00010C34" w:rsidP="00873520">
            <w:pPr>
              <w:spacing w:before="160"/>
              <w:rPr>
                <w:rFonts w:cs="Arial"/>
                <w:b/>
              </w:rPr>
            </w:pPr>
            <w:r w:rsidRPr="00EE59B2">
              <w:rPr>
                <w:i/>
              </w:rPr>
              <w:t>Delete as appropriate</w:t>
            </w:r>
          </w:p>
        </w:tc>
      </w:tr>
      <w:tr w:rsidR="00010C34" w:rsidRPr="00154014" w14:paraId="58BE7286" w14:textId="77777777" w:rsidTr="00873520">
        <w:tc>
          <w:tcPr>
            <w:tcW w:w="567" w:type="dxa"/>
          </w:tcPr>
          <w:p w14:paraId="5D3E9345" w14:textId="77777777" w:rsidR="00010C34" w:rsidRPr="005C4718" w:rsidRDefault="00010C34" w:rsidP="00873520">
            <w:r>
              <w:t>4</w:t>
            </w:r>
          </w:p>
        </w:tc>
        <w:tc>
          <w:tcPr>
            <w:tcW w:w="7938" w:type="dxa"/>
            <w:tcMar>
              <w:right w:w="170" w:type="dxa"/>
            </w:tcMar>
          </w:tcPr>
          <w:p w14:paraId="44A4A95D" w14:textId="77777777" w:rsidR="00010C34" w:rsidRDefault="00010C34" w:rsidP="00873520">
            <w:r w:rsidRPr="009A4BF1">
              <w:t xml:space="preserve">Does </w:t>
            </w:r>
            <w:r>
              <w:t>your</w:t>
            </w:r>
            <w:r w:rsidRPr="009A4BF1">
              <w:t xml:space="preserve"> pro</w:t>
            </w:r>
            <w:r>
              <w:t>ject involve human participants or their identifiable personal data?</w:t>
            </w:r>
          </w:p>
          <w:p w14:paraId="7C0232D1" w14:textId="77777777" w:rsidR="00010C34" w:rsidRPr="0047727F" w:rsidRDefault="00010C34" w:rsidP="00873520">
            <w:pPr>
              <w:rPr>
                <w:i/>
                <w:color w:val="A6A6A6"/>
              </w:rPr>
            </w:pPr>
            <w:r w:rsidRPr="0047727F">
              <w:rPr>
                <w:i/>
                <w:color w:val="A6A6A6"/>
                <w:sz w:val="18"/>
              </w:rPr>
              <w:t>For example, as interviewees, respondents to a survey or participants in testing.</w:t>
            </w:r>
          </w:p>
        </w:tc>
        <w:tc>
          <w:tcPr>
            <w:tcW w:w="1276" w:type="dxa"/>
          </w:tcPr>
          <w:p w14:paraId="7B647A8D" w14:textId="3336C588" w:rsidR="00010C34" w:rsidRPr="00CE0A8E" w:rsidRDefault="00010C34" w:rsidP="00873520">
            <w:pPr>
              <w:jc w:val="center"/>
              <w:rPr>
                <w:b/>
                <w:sz w:val="18"/>
              </w:rPr>
            </w:pPr>
            <w:r w:rsidRPr="00CE0A8E">
              <w:rPr>
                <w:rFonts w:cs="Arial"/>
                <w:b/>
                <w:sz w:val="18"/>
              </w:rPr>
              <w:t>NO</w:t>
            </w:r>
          </w:p>
        </w:tc>
      </w:tr>
    </w:tbl>
    <w:p w14:paraId="08146C91" w14:textId="77777777" w:rsidR="00010C34" w:rsidRDefault="00010C34" w:rsidP="00010C34">
      <w:pPr>
        <w:spacing w:before="240" w:after="480"/>
        <w:ind w:right="-569"/>
      </w:pPr>
    </w:p>
    <w:p w14:paraId="0AC6BC93" w14:textId="77777777" w:rsidR="00010C34" w:rsidRDefault="00010C34" w:rsidP="00010C34">
      <w:pPr>
        <w:spacing w:after="0"/>
        <w:rPr>
          <w:vanish/>
        </w:rPr>
      </w:pPr>
    </w:p>
    <w:p w14:paraId="053D00AA" w14:textId="77777777" w:rsidR="00010C34" w:rsidRPr="00AC3384" w:rsidRDefault="00010C34" w:rsidP="00010C34">
      <w:pPr>
        <w:spacing w:after="0"/>
        <w:rPr>
          <w:b/>
          <w:vanish/>
          <w:sz w:val="24"/>
          <w:szCs w:val="24"/>
        </w:rPr>
      </w:pPr>
      <w:r w:rsidRPr="00AC3384">
        <w:rPr>
          <w:b/>
          <w:vanish/>
          <w:sz w:val="24"/>
          <w:szCs w:val="24"/>
        </w:rPr>
        <w:t>Part A: Ethics Checklist</w:t>
      </w:r>
    </w:p>
    <w:p w14:paraId="104F2226" w14:textId="77777777" w:rsidR="00010C34" w:rsidRDefault="00010C34" w:rsidP="00010C34">
      <w:pPr>
        <w:spacing w:after="0"/>
        <w:rPr>
          <w:vanish/>
        </w:rPr>
      </w:pPr>
    </w:p>
    <w:p w14:paraId="7A4F4500" w14:textId="77777777" w:rsidR="00EF29C7" w:rsidRPr="00EF29C7" w:rsidRDefault="00EF29C7" w:rsidP="00EF29C7">
      <w:pPr>
        <w:spacing w:line="240" w:lineRule="auto"/>
        <w:rPr>
          <w:rFonts w:ascii="Times New Roman" w:hAnsi="Times New Roman" w:cs="Times New Roman"/>
        </w:rPr>
      </w:pPr>
    </w:p>
    <w:sectPr w:rsidR="00EF29C7" w:rsidRPr="00EF2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venir-regular-clas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D05"/>
    <w:multiLevelType w:val="hybridMultilevel"/>
    <w:tmpl w:val="AE5EB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931F0"/>
    <w:multiLevelType w:val="hybridMultilevel"/>
    <w:tmpl w:val="101E9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892519">
    <w:abstractNumId w:val="1"/>
  </w:num>
  <w:num w:numId="2" w16cid:durableId="67522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72"/>
    <w:rsid w:val="00010C34"/>
    <w:rsid w:val="00101DAD"/>
    <w:rsid w:val="0015518F"/>
    <w:rsid w:val="002D5534"/>
    <w:rsid w:val="00521C5B"/>
    <w:rsid w:val="00680171"/>
    <w:rsid w:val="006C7A15"/>
    <w:rsid w:val="008A1CDE"/>
    <w:rsid w:val="008D79E3"/>
    <w:rsid w:val="00913572"/>
    <w:rsid w:val="0095471A"/>
    <w:rsid w:val="00A1756B"/>
    <w:rsid w:val="00A45B4D"/>
    <w:rsid w:val="00AA28C4"/>
    <w:rsid w:val="00C20E6D"/>
    <w:rsid w:val="00C671CD"/>
    <w:rsid w:val="00DD0FAF"/>
    <w:rsid w:val="00DE4022"/>
    <w:rsid w:val="00EF2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7C48"/>
  <w15:chartTrackingRefBased/>
  <w15:docId w15:val="{2D48EB3F-1BEE-4F48-ADF4-E3E11EE2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357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913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5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71A"/>
    <w:pPr>
      <w:ind w:left="720"/>
      <w:contextualSpacing/>
    </w:pPr>
  </w:style>
  <w:style w:type="character" w:customStyle="1" w:styleId="Heading3Char">
    <w:name w:val="Heading 3 Char"/>
    <w:basedOn w:val="DefaultParagraphFont"/>
    <w:link w:val="Heading3"/>
    <w:uiPriority w:val="9"/>
    <w:rsid w:val="008A1CD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D0FAF"/>
    <w:pPr>
      <w:spacing w:after="200" w:line="240" w:lineRule="auto"/>
    </w:pPr>
    <w:rPr>
      <w:i/>
      <w:iCs/>
      <w:color w:val="44546A" w:themeColor="text2"/>
      <w:sz w:val="18"/>
      <w:szCs w:val="18"/>
    </w:rPr>
  </w:style>
  <w:style w:type="table" w:styleId="TableGrid">
    <w:name w:val="Table Grid"/>
    <w:basedOn w:val="TableNormal"/>
    <w:uiPriority w:val="39"/>
    <w:rsid w:val="00DD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29C7"/>
    <w:rPr>
      <w:color w:val="0563C1" w:themeColor="hyperlink"/>
      <w:u w:val="single"/>
    </w:rPr>
  </w:style>
  <w:style w:type="character" w:styleId="UnresolvedMention">
    <w:name w:val="Unresolved Mention"/>
    <w:basedOn w:val="DefaultParagraphFont"/>
    <w:uiPriority w:val="99"/>
    <w:semiHidden/>
    <w:unhideWhenUsed/>
    <w:rsid w:val="00EF29C7"/>
    <w:rPr>
      <w:color w:val="605E5C"/>
      <w:shd w:val="clear" w:color="auto" w:fill="E1DFDD"/>
    </w:rPr>
  </w:style>
  <w:style w:type="character" w:customStyle="1" w:styleId="csrecinstructions">
    <w:name w:val="csrec : instructions"/>
    <w:rsid w:val="00010C34"/>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ra.nhs.uk/approvals-amendments/what-approvals-do-i-ne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thics.city.ac.uk/" TargetMode="External"/><Relationship Id="rId12" Type="http://schemas.openxmlformats.org/officeDocument/2006/relationships/hyperlink" Target="https://ethics.cit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www.fco.gov.uk/en/" TargetMode="External"/><Relationship Id="rId5" Type="http://schemas.openxmlformats.org/officeDocument/2006/relationships/webSettings" Target="webSettings.xml"/><Relationship Id="rId10" Type="http://schemas.openxmlformats.org/officeDocument/2006/relationships/hyperlink" Target="https://ethics.city.ac.uk/" TargetMode="External"/><Relationship Id="rId4" Type="http://schemas.openxmlformats.org/officeDocument/2006/relationships/settings" Target="settings.xml"/><Relationship Id="rId9" Type="http://schemas.openxmlformats.org/officeDocument/2006/relationships/hyperlink" Target="http://www.scie.org.uk/research/ethics-committ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AFC4-964D-40A4-8DA1-69F77445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Nowacki</dc:creator>
  <cp:keywords/>
  <dc:description/>
  <cp:lastModifiedBy>Arek Nowacki</cp:lastModifiedBy>
  <cp:revision>4</cp:revision>
  <cp:lastPrinted>2023-05-13T19:59:00Z</cp:lastPrinted>
  <dcterms:created xsi:type="dcterms:W3CDTF">2023-05-13T20:01:00Z</dcterms:created>
  <dcterms:modified xsi:type="dcterms:W3CDTF">2023-05-13T20:09:00Z</dcterms:modified>
</cp:coreProperties>
</file>