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Jacksonville Citizen Information Packet</w:t>
      </w:r>
    </w:p>
    <w:p>
      <w:pPr>
        <w:jc w:val="center"/>
      </w:pPr>
      <w:r>
        <w:rPr>
          <w:b/>
        </w:rPr>
        <w:t>Citizen Information &amp; Discussion Edition</w:t>
        <w:br/>
      </w:r>
      <w:r>
        <w:t>Arkansas Accountability Project (ARAP)</w:t>
        <w:br/>
      </w:r>
      <w:r>
        <w:t>Publication: ARAP-CIP-2026-001</w:t>
        <w:br/>
        <w:t>July 2026</w:t>
      </w:r>
    </w:p>
    <w:p>
      <w:pPr>
        <w:pStyle w:val="Heading1"/>
      </w:pPr>
      <w:r>
        <w:t>Table of Contents</w:t>
      </w:r>
    </w:p>
    <w:p>
      <w:pPr>
        <w:pStyle w:val="ListBullet"/>
      </w:pPr>
      <w:r>
        <w:t>1. Introduction</w:t>
      </w:r>
    </w:p>
    <w:p>
      <w:pPr>
        <w:pStyle w:val="ListBullet"/>
      </w:pPr>
      <w:r>
        <w:t>2. Jacksonville by the Numbers</w:t>
      </w:r>
    </w:p>
    <w:p>
      <w:pPr>
        <w:pStyle w:val="ListBullet"/>
      </w:pPr>
      <w:r>
        <w:t>3. Administrative Oversight</w:t>
      </w:r>
    </w:p>
    <w:p>
      <w:pPr>
        <w:pStyle w:val="ListBullet"/>
      </w:pPr>
      <w:r>
        <w:t>4. Who Controls the Records?</w:t>
      </w:r>
    </w:p>
    <w:p>
      <w:pPr>
        <w:pStyle w:val="ListBullet"/>
      </w:pPr>
      <w:r>
        <w:t>5. Information Sharing</w:t>
      </w:r>
    </w:p>
    <w:p>
      <w:pPr>
        <w:pStyle w:val="ListBullet"/>
      </w:pPr>
      <w:r>
        <w:t>6. Data Retention: Primary Source Comparison</w:t>
      </w:r>
    </w:p>
    <w:p>
      <w:pPr>
        <w:pStyle w:val="ListBullet"/>
      </w:pPr>
      <w:r>
        <w:t>7. Policy Review &amp; Accountability</w:t>
      </w:r>
    </w:p>
    <w:p>
      <w:pPr>
        <w:pStyle w:val="ListBullet"/>
      </w:pPr>
      <w:r>
        <w:t>8. Community Discussion &amp; Next Steps</w:t>
      </w:r>
    </w:p>
    <w:p>
      <w:r>
        <w:br w:type="page"/>
      </w:r>
    </w:p>
    <w:p>
      <w:r>
        <w:br w:type="page"/>
      </w:r>
    </w:p>
    <w:p>
      <w:r>
        <w:br w:type="page"/>
      </w:r>
    </w:p>
    <w:p>
      <w:r>
        <w:br w:type="page"/>
      </w:r>
    </w:p>
    <w:p>
      <w:r>
        <w:br w:type="page"/>
      </w:r>
    </w:p>
    <w:p>
      <w:r>
        <w:br w:type="page"/>
      </w:r>
    </w:p>
    <w:p>
      <w:r>
        <w:br w:type="page"/>
      </w:r>
    </w:p>
    <w:p>
      <w:r>
        <w:br w:type="page"/>
      </w:r>
    </w:p>
    <w:p>
      <w:r>
        <w:br w:type="page"/>
      </w:r>
    </w:p>
    <w:p>
      <w:pPr>
        <w:pStyle w:val="Heading1"/>
        <w:jc w:val="center"/>
      </w:pPr>
      <w:r>
        <w:t>Publication Notice</w:t>
      </w:r>
    </w:p>
    <w:p>
      <w:r>
        <w:rPr>
          <w:b/>
        </w:rPr>
        <w:t>Living Document Statement</w:t>
      </w:r>
      <w:r>
        <w:br/>
        <w:t>This publication reflects the official records, policies, and information available to the Arkansas Accountability Project (ARAP) as of July 2026. As additional records become available through the Arkansas Freedom of Information Act, public releases, policy updates, or other verifiable sources, this publication may be revised, expanded, or corrected.</w:t>
      </w:r>
    </w:p>
    <w:p>
      <w:r>
        <w:rPr>
          <w:b/>
        </w:rPr>
        <w:t>Commitment to Accuracy</w:t>
      </w:r>
      <w:r>
        <w:br/>
        <w:t>ARAP is committed to publishing corrections when factual errors are identified and to incorporating newly available official records into future editions. Each revision will receive a new edition or revision designation so readers can distinguish between versions.</w:t>
      </w:r>
    </w:p>
    <w:p>
      <w:pPr>
        <w:jc w:val="center"/>
      </w:pPr>
      <w:r>
        <w:rPr>
          <w:b/>
          <w:sz w:val="24"/>
        </w:rPr>
        <w:t>Publication Edition v1.0 • July 2026</w:t>
      </w:r>
    </w:p>
    <w:sectPr w:rsidR="00FC693F" w:rsidRPr="0006063C" w:rsidSect="00034616">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1 – Introduction</w:t>
        <w:br/>
      </w:r>
    </w:p>
    <w:p>
      <w:r>
        <w:rPr>
          <w:b/>
        </w:rPr>
        <w:t>Prepared by Arkansas Accountability Project (ARAP)</w:t>
      </w:r>
    </w:p>
    <w:p>
      <w:r>
        <w:t>Citizen Information &amp; Discussion Edition</w:t>
        <w:br/>
        <w:t>Based on records obtained through the Arkansas Freedom of Information Act.</w:t>
      </w:r>
    </w:p>
    <w:p>
      <w:pPr>
        <w:pStyle w:val="Heading2"/>
      </w:pPr>
      <w:r>
        <w:t>Purpose</w:t>
      </w:r>
    </w:p>
    <w:p>
      <w:r>
        <w:t>This packet summarizes records provided by the Jacksonville Police Department regarding its Automated License Plate Reader (ALPR) program. Its purpose is to encourage informed public discussion using official records, Arkansas law, and documented facts. It is not intended to criticize law enforcement or discourage the investigation of crime. Public safety and individual privacy are both legitimate public interests, and thoughtful discussion benefits from accurate information.</w:t>
      </w:r>
    </w:p>
    <w:p>
      <w:pPr>
        <w:pStyle w:val="Heading2"/>
      </w:pPr>
      <w:r>
        <w:t>What This Packet Is</w:t>
      </w:r>
    </w:p>
    <w:p>
      <w:r>
        <w:t>• A factual summary of official records.</w:t>
        <w:br/>
        <w:t>• A resource for citizens who want to better understand Jacksonville's ALPR program.</w:t>
        <w:br/>
        <w:t>• A starting point for respectful community discussion.</w:t>
      </w:r>
    </w:p>
    <w:p>
      <w:pPr>
        <w:pStyle w:val="Heading2"/>
      </w:pPr>
      <w:r>
        <w:t>What This Packet Is Not</w:t>
      </w:r>
    </w:p>
    <w:p>
      <w:r>
        <w:t>• It is not a legal opinion.</w:t>
        <w:br/>
        <w:t>• It is not an accusation of wrongdoing.</w:t>
        <w:br/>
        <w:t>• It does not suggest that ALPR technology has no public safety value.</w:t>
        <w:br/>
        <w:t>• It does not include speculation or unsupported claims.</w:t>
      </w:r>
    </w:p>
    <w:p>
      <w:pPr>
        <w:pStyle w:val="Heading2"/>
      </w:pPr>
      <w:r>
        <w:t>Editorial Standard</w:t>
      </w:r>
    </w:p>
    <w:p>
      <w:r>
        <w:rPr>
          <w:i/>
        </w:rPr>
        <w:t>If a statement cannot be supported by an official record, Arkansas statute, or other verifiable documentation, it is not included in this publication.</w:t>
      </w:r>
    </w:p>
    <w:p>
      <w:pPr>
        <w:pStyle w:val="Heading2"/>
      </w:pPr>
      <w:r>
        <w:t>Commitment to Accuracy</w:t>
      </w:r>
    </w:p>
    <w:p>
      <w:r>
        <w:t>This publication is based upon official records obtained from the Jacksonville Police Department and applicable Arkansas law. If additional official records become available, or if any factual error is identified, ARAP will publish corrections or updates. Constructive feedback and additional documentation are welcomed as part of an ongoing commitment to accuracy and transparency.</w:t>
      </w:r>
    </w:p>
    <w:p>
      <w:pPr>
        <w:pStyle w:val="Heading2"/>
      </w:pPr>
      <w:r>
        <w:t>Questions Worth Considering</w:t>
      </w:r>
    </w:p>
    <w:p>
      <w:r>
        <w:t>• How much information should residents receive about the operation of ALPR systems?</w:t>
        <w:br/>
        <w:t>• What level of transparency builds public confidence?</w:t>
        <w:br/>
        <w:t>• Are existing reporting and oversight practices sufficient?</w:t>
        <w:br/>
        <w:t>• What balance between public safety and privacy best reflects community expectations?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2 – Jacksonville by the Numbers</w:t>
      </w:r>
    </w:p>
    <w:p>
      <w:r>
        <w:t>The infographic below summarizes official Jacksonville Police Department ALPR statistics for January–June 2026.</w:t>
      </w:r>
    </w:p>
    <w:p>
      <w:r>
        <w:drawing>
          <wp:inline xmlns:a="http://schemas.openxmlformats.org/drawingml/2006/main" xmlns:pic="http://schemas.openxmlformats.org/drawingml/2006/picture">
            <wp:extent cx="5943600" cy="7592978"/>
            <wp:docPr id="1" name="Picture 1"/>
            <wp:cNvGraphicFramePr>
              <a:graphicFrameLocks noChangeAspect="1"/>
            </wp:cNvGraphicFramePr>
            <a:graphic>
              <a:graphicData uri="http://schemas.openxmlformats.org/drawingml/2006/picture">
                <pic:pic>
                  <pic:nvPicPr>
                    <pic:cNvPr id="0" name="Jacksonville_Page2_Infographic.png"/>
                    <pic:cNvPicPr/>
                  </pic:nvPicPr>
                  <pic:blipFill>
                    <a:blip r:embed="rId9"/>
                    <a:stretch>
                      <a:fillRect/>
                    </a:stretch>
                  </pic:blipFill>
                  <pic:spPr>
                    <a:xfrm>
                      <a:off x="0" y="0"/>
                      <a:ext cx="5943600" cy="7592978"/>
                    </a:xfrm>
                    <a:prstGeom prst="rect"/>
                  </pic:spPr>
                </pic:pic>
              </a:graphicData>
            </a:graphic>
          </wp:inline>
        </w:drawing>
      </w:r>
    </w:p>
    <w:p>
      <w:pPr>
        <w:pStyle w:val="Heading2"/>
      </w:pPr>
      <w:r>
        <w:t>Discussion Questions</w:t>
      </w:r>
    </w:p>
    <w:p>
      <w:r>
        <w:t>• Does this level of reporting provide residents with enough information?</w:t>
        <w:br/>
        <w:t>• Should these statistics be published annually?</w:t>
        <w:br/>
        <w:t>• What additional information would help citizens evaluate the program?</w:t>
        <w:br/>
        <w:t>• How should Jacksonville balance transparency, public safety, and privacy?</w:t>
      </w:r>
    </w:p>
    <w:p>
      <w:r>
        <w:rPr>
          <w:b/>
        </w:rPr>
        <w:t xml:space="preserve">Important Context: </w:t>
      </w:r>
      <w:r>
        <w:t>These figures are reproduced from official Jacksonville Police Department records and are presented to encourage informed public discussion. They should not, by themselves, be interpreted as proving overall effectiveness or ineffectiveness of the program.</w:t>
      </w:r>
    </w:p>
    <w:sectPr w:rsidR="00FC693F" w:rsidRPr="0006063C" w:rsidSect="00034616">
      <w:footerReference w:type="default" r:id="rId10"/>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3 – Administrative Oversight</w:t>
      </w:r>
    </w:p>
    <w:p>
      <w:r>
        <w:rPr>
          <w:b/>
        </w:rPr>
        <w:t>Prepared by Arkansas Accountability Project (ARAP)</w:t>
      </w:r>
    </w:p>
    <w:p>
      <w:r>
        <w:t>Based on the Jacksonville Police Department's Arkansas FOIA response regarding ALPR administrative records.</w:t>
      </w:r>
    </w:p>
    <w:p>
      <w:pPr>
        <w:pStyle w:val="Heading2"/>
      </w:pPr>
      <w:r>
        <w:t>Administrative Accountability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Administrative Record</w:t>
            </w:r>
          </w:p>
        </w:tc>
        <w:tc>
          <w:tcPr>
            <w:tcW w:type="dxa" w:w="2880"/>
          </w:tcPr>
          <w:p>
            <w:r>
              <w:t>Official Response</w:t>
            </w:r>
          </w:p>
        </w:tc>
      </w:tr>
      <w:tr>
        <w:tc>
          <w:tcPr>
            <w:tcW w:type="dxa" w:w="2880"/>
          </w:tcPr>
          <w:p>
            <w:r>
              <w:t>🟢</w:t>
            </w:r>
          </w:p>
        </w:tc>
        <w:tc>
          <w:tcPr>
            <w:tcW w:type="dxa" w:w="2880"/>
          </w:tcPr>
          <w:p>
            <w:r>
              <w:t>Misuse investigations reported</w:t>
            </w:r>
          </w:p>
        </w:tc>
        <w:tc>
          <w:tcPr>
            <w:tcW w:type="dxa" w:w="2880"/>
          </w:tcPr>
          <w:p>
            <w:r>
              <w:t>0 reported</w:t>
            </w:r>
          </w:p>
        </w:tc>
      </w:tr>
      <w:tr>
        <w:tc>
          <w:tcPr>
            <w:tcW w:type="dxa" w:w="2880"/>
          </w:tcPr>
          <w:p>
            <w:r>
              <w:t>🟢</w:t>
            </w:r>
          </w:p>
        </w:tc>
        <w:tc>
          <w:tcPr>
            <w:tcW w:type="dxa" w:w="2880"/>
          </w:tcPr>
          <w:p>
            <w:r>
              <w:t>Corrective action reports</w:t>
            </w:r>
          </w:p>
        </w:tc>
        <w:tc>
          <w:tcPr>
            <w:tcW w:type="dxa" w:w="2880"/>
          </w:tcPr>
          <w:p>
            <w:r>
              <w:t>0 reported</w:t>
            </w:r>
          </w:p>
        </w:tc>
      </w:tr>
      <w:tr>
        <w:tc>
          <w:tcPr>
            <w:tcW w:type="dxa" w:w="2880"/>
          </w:tcPr>
          <w:p>
            <w:r>
              <w:t>⚪</w:t>
            </w:r>
          </w:p>
        </w:tc>
        <w:tc>
          <w:tcPr>
            <w:tcW w:type="dxa" w:w="2880"/>
          </w:tcPr>
          <w:p>
            <w:r>
              <w:t>Compliance reviews available</w:t>
            </w:r>
          </w:p>
        </w:tc>
        <w:tc>
          <w:tcPr>
            <w:tcW w:type="dxa" w:w="2880"/>
          </w:tcPr>
          <w:p>
            <w:r>
              <w:t>Not available</w:t>
            </w:r>
          </w:p>
        </w:tc>
      </w:tr>
      <w:tr>
        <w:tc>
          <w:tcPr>
            <w:tcW w:type="dxa" w:w="2880"/>
          </w:tcPr>
          <w:p>
            <w:r>
              <w:t>⚪</w:t>
            </w:r>
          </w:p>
        </w:tc>
        <w:tc>
          <w:tcPr>
            <w:tcW w:type="dxa" w:w="2880"/>
          </w:tcPr>
          <w:p>
            <w:r>
              <w:t>Annual compliance summaries</w:t>
            </w:r>
          </w:p>
        </w:tc>
        <w:tc>
          <w:tcPr>
            <w:tcW w:type="dxa" w:w="2880"/>
          </w:tcPr>
          <w:p>
            <w:r>
              <w:t>Not available</w:t>
            </w:r>
          </w:p>
        </w:tc>
      </w:tr>
      <w:tr>
        <w:tc>
          <w:tcPr>
            <w:tcW w:type="dxa" w:w="2880"/>
          </w:tcPr>
          <w:p>
            <w:r>
              <w:t>⚪</w:t>
            </w:r>
          </w:p>
        </w:tc>
        <w:tc>
          <w:tcPr>
            <w:tcW w:type="dxa" w:w="2880"/>
          </w:tcPr>
          <w:p>
            <w:r>
              <w:t>Policy compliance reviews</w:t>
            </w:r>
          </w:p>
        </w:tc>
        <w:tc>
          <w:tcPr>
            <w:tcW w:type="dxa" w:w="2880"/>
          </w:tcPr>
          <w:p>
            <w:r>
              <w:t>Not available</w:t>
            </w:r>
          </w:p>
        </w:tc>
      </w:tr>
      <w:tr>
        <w:tc>
          <w:tcPr>
            <w:tcW w:type="dxa" w:w="2880"/>
          </w:tcPr>
          <w:p>
            <w:r>
              <w:t>⚪</w:t>
            </w:r>
          </w:p>
        </w:tc>
        <w:tc>
          <w:tcPr>
            <w:tcW w:type="dxa" w:w="2880"/>
          </w:tcPr>
          <w:p>
            <w:r>
              <w:t>Supervisory audit records</w:t>
            </w:r>
          </w:p>
        </w:tc>
        <w:tc>
          <w:tcPr>
            <w:tcW w:type="dxa" w:w="2880"/>
          </w:tcPr>
          <w:p>
            <w:r>
              <w:t>Not available</w:t>
            </w:r>
          </w:p>
        </w:tc>
      </w:tr>
      <w:tr>
        <w:tc>
          <w:tcPr>
            <w:tcW w:type="dxa" w:w="2880"/>
          </w:tcPr>
          <w:p>
            <w:r>
              <w:t>⚪</w:t>
            </w:r>
          </w:p>
        </w:tc>
        <w:tc>
          <w:tcPr>
            <w:tcW w:type="dxa" w:w="2880"/>
          </w:tcPr>
          <w:p>
            <w:r>
              <w:t>Vendor audit records</w:t>
            </w:r>
          </w:p>
        </w:tc>
        <w:tc>
          <w:tcPr>
            <w:tcW w:type="dxa" w:w="2880"/>
          </w:tcPr>
          <w:p>
            <w:r>
              <w:t>Not available to end user</w:t>
            </w:r>
          </w:p>
        </w:tc>
      </w:tr>
    </w:tbl>
    <w:p>
      <w:pPr>
        <w:pStyle w:val="Heading2"/>
      </w:pPr>
      <w:r>
        <w:t>What the Department Reported</w:t>
      </w:r>
    </w:p>
    <w:p>
      <w:r>
        <w:t>The department's response identifies which categories of administrative oversight records were available at the time of the request. Some categories were reported as unavailable, while others reflected that no misuse investigations, corrective action reports, or policy violations were reported.</w:t>
      </w:r>
    </w:p>
    <w:p>
      <w:pPr>
        <w:pStyle w:val="Heading2"/>
      </w:pPr>
      <w:r>
        <w:t>Why This Matters</w:t>
      </w:r>
    </w:p>
    <w:p>
      <w:r>
        <w:t>Understanding what oversight documentation exists helps residents evaluate transparency practices. The availability or absence of a particular administrative record should not, by itself, be interpreted as evidence that the program is effective or ineffective.</w:t>
      </w:r>
    </w:p>
    <w:p>
      <w:pPr>
        <w:pStyle w:val="Heading2"/>
      </w:pPr>
      <w:r>
        <w:t>Questions for Community Discussion</w:t>
      </w:r>
    </w:p>
    <w:p>
      <w:r>
        <w:t>• Should compliance reviews be documented and retained?</w:t>
        <w:br/>
        <w:t>• Should annual administrative summaries be published?</w:t>
        <w:br/>
        <w:t>• What oversight records would residents reasonably expect to exist?</w:t>
        <w:br/>
        <w:t>• How can transparency strengthen public confidence while supporting law enforcement?</w:t>
      </w:r>
    </w:p>
    <w:p>
      <w:r>
        <w:rPr>
          <w:b/>
        </w:rPr>
        <w:t xml:space="preserve">Editorial Note: </w:t>
      </w:r>
      <w:r>
        <w:t>This page summarizes official Jacksonville records without drawing conclusions beyond the documents provided.</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4 – Who Controls the Records?</w:t>
      </w:r>
    </w:p>
    <w:p>
      <w:r>
        <w:rPr>
          <w:b/>
        </w:rPr>
        <w:t>Prepared by Arkansas Accountability Project (ARAP)</w:t>
      </w:r>
    </w:p>
    <w:p>
      <w:r>
        <w:t>The diagram below summarizes Jacksonville's FOIA response regarding where different categories of ALPR-related records are maintained.</w:t>
      </w:r>
    </w:p>
    <w:p>
      <w:r>
        <w:drawing>
          <wp:inline xmlns:a="http://schemas.openxmlformats.org/drawingml/2006/main" xmlns:pic="http://schemas.openxmlformats.org/drawingml/2006/picture">
            <wp:extent cx="5760720" cy="5922994"/>
            <wp:docPr id="1" name="Picture 1"/>
            <wp:cNvGraphicFramePr>
              <a:graphicFrameLocks noChangeAspect="1"/>
            </wp:cNvGraphicFramePr>
            <a:graphic>
              <a:graphicData uri="http://schemas.openxmlformats.org/drawingml/2006/picture">
                <pic:pic>
                  <pic:nvPicPr>
                    <pic:cNvPr id="0" name="Jacksonville_Record_Custody_Flow.png"/>
                    <pic:cNvPicPr/>
                  </pic:nvPicPr>
                  <pic:blipFill>
                    <a:blip r:embed="rId9"/>
                    <a:stretch>
                      <a:fillRect/>
                    </a:stretch>
                  </pic:blipFill>
                  <pic:spPr>
                    <a:xfrm>
                      <a:off x="0" y="0"/>
                      <a:ext cx="5760720" cy="5922994"/>
                    </a:xfrm>
                    <a:prstGeom prst="rect"/>
                  </pic:spPr>
                </pic:pic>
              </a:graphicData>
            </a:graphic>
          </wp:inline>
        </w:drawing>
      </w:r>
    </w:p>
    <w:p>
      <w:pPr>
        <w:pStyle w:val="Heading2"/>
      </w:pPr>
      <w:r>
        <w:t>Why This Matters</w:t>
      </w:r>
    </w:p>
    <w:p>
      <w:r>
        <w:t>Understanding record custody helps explain which records a local agency can readily produce and which categories are reported as being maintained by a technology vendor.</w:t>
      </w:r>
    </w:p>
    <w:p>
      <w:pPr>
        <w:pStyle w:val="Heading2"/>
      </w:pPr>
      <w:r>
        <w:t>Questions for Community Discussion</w:t>
      </w:r>
    </w:p>
    <w:p>
      <w:r>
        <w:t>• Should contracts clearly identify record custody?</w:t>
        <w:br/>
        <w:t>• Should citizens be informed when requested records are vendor-maintained?</w:t>
        <w:br/>
        <w:t>• What records should remain under local government control?</w:t>
      </w:r>
    </w:p>
    <w:p>
      <w:r>
        <w:rPr>
          <w:b/>
        </w:rPr>
        <w:t xml:space="preserve">Editorial Note: </w:t>
      </w:r>
      <w:r>
        <w:t>This diagram is an explanatory illustration based on Jacksonville's FOIA response and is not intended to expand upon or reinterpret the City's records.</w:t>
      </w:r>
    </w:p>
    <w:sectPr w:rsidR="00FC693F" w:rsidRPr="0006063C" w:rsidSect="00034616">
      <w:footerReference w:type="default" r:id="rId10"/>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5 – Information Sharing</w:t>
      </w:r>
    </w:p>
    <w:p>
      <w:r>
        <w:rPr>
          <w:b/>
        </w:rPr>
        <w:t>Prepared by Arkansas Accountability Project (ARAP)</w:t>
      </w:r>
    </w:p>
    <w:p>
      <w:r>
        <w:t>Jacksonville's administrative FOIA response identified the size of the information-sharing networks available through its ALPR platforms.</w:t>
      </w:r>
    </w:p>
    <w:p>
      <w:pPr>
        <w:pStyle w:val="Heading2"/>
      </w:pPr>
      <w:r>
        <w:t>Network Participation</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Participating Agencies</w:t>
            </w:r>
          </w:p>
        </w:tc>
      </w:tr>
      <w:tr>
        <w:tc>
          <w:tcPr>
            <w:tcW w:type="dxa" w:w="4320"/>
          </w:tcPr>
          <w:p>
            <w:r>
              <w:t>Flock Safety</w:t>
            </w:r>
          </w:p>
        </w:tc>
        <w:tc>
          <w:tcPr>
            <w:tcW w:type="dxa" w:w="4320"/>
          </w:tcPr>
          <w:p>
            <w:r>
              <w:t>1,210</w:t>
            </w:r>
          </w:p>
        </w:tc>
      </w:tr>
      <w:tr>
        <w:tc>
          <w:tcPr>
            <w:tcW w:type="dxa" w:w="4320"/>
          </w:tcPr>
          <w:p>
            <w:r>
              <w:t>Motorola VehicleManager</w:t>
            </w:r>
          </w:p>
        </w:tc>
        <w:tc>
          <w:tcPr>
            <w:tcW w:type="dxa" w:w="4320"/>
          </w:tcPr>
          <w:p>
            <w:r>
              <w:t>2,839</w:t>
            </w:r>
          </w:p>
        </w:tc>
      </w:tr>
    </w:tbl>
    <w:p>
      <w:pPr>
        <w:pStyle w:val="Heading2"/>
      </w:pPr>
      <w:r>
        <w:t>Understanding Information Sharing</w:t>
      </w:r>
    </w:p>
    <w:p>
      <w:r>
        <w:t>Participation in a sharing network indicates that agencies can exchange information under the rules governing the platform and applicable law. The existence of a sharing network does not, by itself, indicate that Jacksonville shares every record with every participating agency or that every agency accesses Jacksonville data.</w:t>
      </w:r>
    </w:p>
    <w:p>
      <w:pPr>
        <w:pStyle w:val="Heading2"/>
      </w:pPr>
      <w:r>
        <w:t>Why This Matters</w:t>
      </w:r>
    </w:p>
    <w:p>
      <w:r>
        <w:t>Understanding the scope of a sharing network helps residents understand how ALPR systems can support interagency cooperation while also raising questions about governance, oversight, and transparency.</w:t>
      </w:r>
    </w:p>
    <w:p>
      <w:pPr>
        <w:pStyle w:val="Heading2"/>
      </w:pPr>
      <w:r>
        <w:t>Questions for Community Discussion</w:t>
      </w:r>
    </w:p>
    <w:p>
      <w:r>
        <w:t>• How should information-sharing agreements be communicated to the public?</w:t>
        <w:br/>
        <w:t>• Should agencies publish summaries of data-sharing practices?</w:t>
        <w:br/>
        <w:t>• What safeguards should accompany large information-sharing networks?</w:t>
        <w:br/>
        <w:t>• How should local policy interact with state law governing ALPR information?</w:t>
      </w:r>
    </w:p>
    <w:p>
      <w:r>
        <w:rPr>
          <w:b/>
        </w:rPr>
        <w:t xml:space="preserve">Editorial Note: </w:t>
      </w:r>
      <w:r>
        <w:t>This page summarizes official Jacksonville records describing participation in information-sharing platforms. It does not characterize the frequency or extent of actual data exchanges.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6 – Data Retention: Primary Source Comparison</w:t>
      </w:r>
    </w:p>
    <w:p>
      <w:r>
        <w:rPr>
          <w:b/>
        </w:rPr>
        <w:t>Prepared by Arkansas Accountability Project (ARAP)</w:t>
      </w:r>
    </w:p>
    <w:p>
      <w:r>
        <w:t>This page presents the Jacksonville Police Department policy alongside the language of Arkansas Code Annotated § 12-12-1803. The intent is to allow readers to compare the original wording without editorial interpretation.</w:t>
      </w:r>
    </w:p>
    <w:tbl>
      <w:tblPr>
        <w:tblStyle w:val="TableGrid"/>
        <w:tblW w:type="auto" w:w="0"/>
        <w:tblLook w:firstColumn="1" w:firstRow="1" w:lastColumn="0" w:lastRow="0" w:noHBand="0" w:noVBand="1" w:val="04A0"/>
      </w:tblPr>
      <w:tblGrid>
        <w:gridCol w:w="4320"/>
        <w:gridCol w:w="4320"/>
      </w:tblGrid>
      <w:tr>
        <w:tc>
          <w:tcPr>
            <w:tcW w:type="dxa" w:w="4320"/>
          </w:tcPr>
          <w:p>
            <w:r>
              <w:t>Jacksonville Police Department Policy 10-28 – Section V (Retention)</w:t>
            </w:r>
          </w:p>
        </w:tc>
        <w:tc>
          <w:tcPr>
            <w:tcW w:type="dxa" w:w="4320"/>
          </w:tcPr>
          <w:p>
            <w:r>
              <w:t>Arkansas Code Annotated § 12-12-1803</w:t>
            </w:r>
          </w:p>
        </w:tc>
      </w:tr>
      <w:tr>
        <w:tc>
          <w:tcPr>
            <w:tcW w:type="dxa" w:w="4320"/>
          </w:tcPr>
          <w:p>
            <w:r>
              <w:t>“All LPR system data will be stored on the designated LPR system server for a period not to exceed 150 days to comply with § 12-12-1803(b).”</w:t>
              <w:br/>
              <w:br/>
              <w:t>“Captured plate data obtained by the Jacksonville Police Department may be retained as part of an ongoing investigation and shall be destroyed at the conclusion of either:</w:t>
              <w:br/>
              <w:t>i. An investigation that does not result in any criminal charges being filed; or</w:t>
              <w:br/>
              <w:t>ii. Any criminal action undertaken in the matter involving the captured plate data.”</w:t>
              <w:br/>
              <w:br/>
              <w:t>Source: Policy 10-28, Section V (Retention), page 3.</w:t>
            </w:r>
          </w:p>
        </w:tc>
        <w:tc>
          <w:tcPr>
            <w:tcW w:type="dxa" w:w="4320"/>
          </w:tcPr>
          <w:p>
            <w:r>
              <w:t>Relevant language from Ark. Code Ann. § 12-12-1803:</w:t>
              <w:br/>
              <w:br/>
              <w:t>“Data or images collected by an automated license plate reader system shall be destroyed unless the data or images are being used for an ongoing investigation …”</w:t>
              <w:br/>
              <w:br/>
              <w:t>Readers are encouraged to review the complete statute for the full text.</w:t>
            </w:r>
          </w:p>
        </w:tc>
      </w:tr>
    </w:tbl>
    <w:p/>
    <w:p>
      <w:r>
        <w:rPr>
          <w:b/>
        </w:rPr>
        <w:t>ARAP makes no legal conclusion regarding these provisions. Readers are encouraged to compare the original source documents and reach their own conclusions.</w:t>
      </w:r>
    </w:p>
    <w:p>
      <w:pPr>
        <w:pStyle w:val="Heading2"/>
      </w:pPr>
      <w:r>
        <w:t>Community Discussion Questions</w:t>
      </w:r>
    </w:p>
    <w:p>
      <w:r>
        <w:t>• What does the phrase “ongoing investigation” mean to you?</w:t>
        <w:br/>
        <w:t>• Should local policies mirror statutory terminology exactly?</w:t>
        <w:br/>
        <w:t>• Should agencies publish additional guidance explaining their retention practices?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7 – Policy Review &amp; Accountability</w:t>
      </w:r>
    </w:p>
    <w:p>
      <w:r>
        <w:rPr>
          <w:b/>
        </w:rPr>
        <w:t>Prepared by Arkansas Accountability Project (ARAP)</w:t>
      </w:r>
    </w:p>
    <w:p>
      <w:r>
        <w:t>This page summarizes selected accountability provisions contained in the Jacksonville Police Department's written ALPR policy. The purpose is to help residents understand how the policy describes appropriate use of the system.</w:t>
      </w:r>
    </w:p>
    <w:p>
      <w:pPr>
        <w:pStyle w:val="Heading2"/>
      </w:pPr>
      <w:r>
        <w:t>Key Policy Provisions</w:t>
      </w:r>
    </w:p>
    <w:tbl>
      <w:tblPr>
        <w:tblStyle w:val="TableGrid"/>
        <w:tblW w:type="auto" w:w="0"/>
        <w:tblLook w:firstColumn="1" w:firstRow="1" w:lastColumn="0" w:lastRow="0" w:noHBand="0" w:noVBand="1" w:val="04A0"/>
      </w:tblPr>
      <w:tblGrid>
        <w:gridCol w:w="4320"/>
        <w:gridCol w:w="4320"/>
      </w:tblGrid>
      <w:tr>
        <w:tc>
          <w:tcPr>
            <w:tcW w:type="dxa" w:w="4320"/>
          </w:tcPr>
          <w:p>
            <w:r>
              <w:t>Policy Topic</w:t>
            </w:r>
          </w:p>
        </w:tc>
        <w:tc>
          <w:tcPr>
            <w:tcW w:type="dxa" w:w="4320"/>
          </w:tcPr>
          <w:p>
            <w:r>
              <w:t>Summary</w:t>
            </w:r>
          </w:p>
        </w:tc>
      </w:tr>
      <w:tr>
        <w:tc>
          <w:tcPr>
            <w:tcW w:type="dxa" w:w="4320"/>
          </w:tcPr>
          <w:p>
            <w:r>
              <w:t>Authorized Use</w:t>
            </w:r>
          </w:p>
        </w:tc>
        <w:tc>
          <w:tcPr>
            <w:tcW w:type="dxa" w:w="4320"/>
          </w:tcPr>
          <w:p>
            <w:r>
              <w:t>ALPR information is intended to support legitimate law enforcement purposes described in department policy.</w:t>
            </w:r>
          </w:p>
        </w:tc>
      </w:tr>
      <w:tr>
        <w:tc>
          <w:tcPr>
            <w:tcW w:type="dxa" w:w="4320"/>
          </w:tcPr>
          <w:p>
            <w:r>
              <w:t>Hit Verification</w:t>
            </w:r>
          </w:p>
        </w:tc>
        <w:tc>
          <w:tcPr>
            <w:tcW w:type="dxa" w:w="4320"/>
          </w:tcPr>
          <w:p>
            <w:r>
              <w:t>Potential ALPR matches should be verified before enforcement action is taken.</w:t>
            </w:r>
          </w:p>
        </w:tc>
      </w:tr>
      <w:tr>
        <w:tc>
          <w:tcPr>
            <w:tcW w:type="dxa" w:w="4320"/>
          </w:tcPr>
          <w:p>
            <w:r>
              <w:t>Manual Hot List Entries</w:t>
            </w:r>
          </w:p>
        </w:tc>
        <w:tc>
          <w:tcPr>
            <w:tcW w:type="dxa" w:w="4320"/>
          </w:tcPr>
          <w:p>
            <w:r>
              <w:t>Policy requires documentation of the reason for manually entering a vehicle on a hot list.</w:t>
            </w:r>
          </w:p>
        </w:tc>
      </w:tr>
      <w:tr>
        <w:tc>
          <w:tcPr>
            <w:tcW w:type="dxa" w:w="4320"/>
          </w:tcPr>
          <w:p>
            <w:r>
              <w:t>Information Dissemination</w:t>
            </w:r>
          </w:p>
        </w:tc>
        <w:tc>
          <w:tcPr>
            <w:tcW w:type="dxa" w:w="4320"/>
          </w:tcPr>
          <w:p>
            <w:r>
              <w:t>Sharing of ALPR information outside the department should be documented in accordance with policy.</w:t>
            </w:r>
          </w:p>
        </w:tc>
      </w:tr>
      <w:tr>
        <w:tc>
          <w:tcPr>
            <w:tcW w:type="dxa" w:w="4320"/>
          </w:tcPr>
          <w:p>
            <w:r>
              <w:t>User Responsibilities</w:t>
            </w:r>
          </w:p>
        </w:tc>
        <w:tc>
          <w:tcPr>
            <w:tcW w:type="dxa" w:w="4320"/>
          </w:tcPr>
          <w:p>
            <w:r>
              <w:t>Authorized users are expected to follow department policy governing access and use.</w:t>
            </w:r>
          </w:p>
        </w:tc>
      </w:tr>
    </w:tbl>
    <w:p>
      <w:pPr>
        <w:pStyle w:val="Heading2"/>
      </w:pPr>
      <w:r>
        <w:t>Why Written Policies Matter</w:t>
      </w:r>
    </w:p>
    <w:p>
      <w:r>
        <w:t>Written policies establish expectations for system use, documentation, and accountability. They also provide a reference for officers, supervisors, public officials, and residents when discussing how an ALPR program operates.</w:t>
      </w:r>
    </w:p>
    <w:p>
      <w:pPr>
        <w:pStyle w:val="Heading2"/>
      </w:pPr>
      <w:r>
        <w:t>Questions for Community Discussion</w:t>
      </w:r>
    </w:p>
    <w:p>
      <w:r>
        <w:t>• Are policy requirements communicated clearly to both officers and the public?</w:t>
        <w:br/>
        <w:t>• Should policy updates be reported publicly?</w:t>
        <w:br/>
        <w:t>• Are there additional accountability measures the community would like to see?</w:t>
        <w:br/>
        <w:t>• How should agencies document compliance with their written policies?</w:t>
      </w:r>
    </w:p>
    <w:p>
      <w:r>
        <w:rPr>
          <w:b/>
        </w:rPr>
        <w:t xml:space="preserve">Editorial Note: </w:t>
      </w:r>
      <w:r>
        <w:t>This page summarizes selected provisions from Jacksonville's written policy and is intended to inform public discussion. It does not evaluate compliance with those provisions.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8 – Community Discussion &amp; Next Steps</w:t>
      </w:r>
    </w:p>
    <w:p>
      <w:r>
        <w:rPr>
          <w:b/>
        </w:rPr>
        <w:t>Prepared by Arkansas Accountability Project (ARAP)</w:t>
      </w:r>
    </w:p>
    <w:p>
      <w:r>
        <w:t>This packet has summarized information obtained through official public records, the Jacksonville Police Department's written policy, and applicable Arkansas statutes. Its purpose is to encourage informed civic discussion by presenting primary source material in a clear and accessible format.</w:t>
      </w:r>
    </w:p>
    <w:p>
      <w:pPr>
        <w:pStyle w:val="Heading2"/>
      </w:pPr>
      <w:r>
        <w:t>Topics for Community Consideration</w:t>
      </w:r>
    </w:p>
    <w:p>
      <w:pPr>
        <w:pStyle w:val="ListBullet"/>
      </w:pPr>
      <w:r>
        <w:t>How should automated license plate reader systems be governed at the local level?</w:t>
      </w:r>
    </w:p>
    <w:p>
      <w:pPr>
        <w:pStyle w:val="ListBullet"/>
      </w:pPr>
      <w:r>
        <w:t>What information should agencies publish proactively to improve transparency?</w:t>
      </w:r>
    </w:p>
    <w:p>
      <w:pPr>
        <w:pStyle w:val="ListBullet"/>
      </w:pPr>
      <w:r>
        <w:t>How should agencies demonstrate compliance with their written policies and Arkansas law?</w:t>
      </w:r>
    </w:p>
    <w:p>
      <w:pPr>
        <w:pStyle w:val="ListBullet"/>
      </w:pPr>
      <w:r>
        <w:t>What role should elected officials and residents have in reviewing ALPR programs?</w:t>
      </w:r>
    </w:p>
    <w:p>
      <w:pPr>
        <w:pStyle w:val="ListBullet"/>
      </w:pPr>
      <w:r>
        <w:t>Should agencies publish annual reports describing measurable outcomes and policy compliance?</w:t>
      </w:r>
    </w:p>
    <w:p>
      <w:pPr>
        <w:pStyle w:val="Heading2"/>
      </w:pPr>
      <w:r>
        <w:t>Additional Resources</w:t>
      </w:r>
    </w:p>
    <w:p>
      <w:r>
        <w:t>Readers are encouraged to review:</w:t>
        <w:br/>
        <w:t>• Jacksonville Police Department Policy 10-28.</w:t>
        <w:br/>
        <w:t>• Arkansas Code Annotated §§ 12-12-1801 through 12-12-1808.</w:t>
        <w:br/>
        <w:t>• Public records released in response to the Arkansas Freedom of Information Act.</w:t>
        <w:br/>
        <w:t>• Additional publications available from the Arkansas Accountability Project.</w:t>
      </w:r>
    </w:p>
    <w:p>
      <w:pPr>
        <w:pStyle w:val="Heading2"/>
      </w:pPr>
      <w:r>
        <w:t>ARAP Editorial Standard</w:t>
      </w:r>
    </w:p>
    <w:p>
      <w:r>
        <w:t>Arkansas Accountability Project seeks to present verified information from original source documents whenever practical. Where questions of law or public policy may reasonably be interpreted in different ways, ARAP presents the source material and encourages readers to examine the evidence before forming conclusions.</w:t>
      </w:r>
    </w:p>
    <w:p>
      <w:pPr>
        <w:pStyle w:val="Heading2"/>
      </w:pPr>
      <w:r>
        <w:t>Closing</w:t>
      </w:r>
    </w:p>
    <w:p>
      <w:r>
        <w:t>Constructive public dialogue is strengthened when discussions are grounded in accurate information, official records, and respectful consideration of differing viewpoints.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