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4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1" w:name="abstract-interpretation"/>
    <w:p>
      <w:pPr>
        <w:pStyle w:val="Heading1"/>
      </w:pPr>
      <w:r>
        <w:t xml:space="preserve">Abstract Interpretation</w:t>
      </w:r>
    </w:p>
    <w:bookmarkStart w:id="3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Abstract interpretation is a formal method for analyzing the properties of computer programs. It is based on the idea of approximating program semantics in a conservative manner.</w:t>
      </w:r>
    </w:p>
    <w:bookmarkStart w:id="20" w:name="program-correctness-problem"/>
    <w:p>
      <w:pPr>
        <w:pStyle w:val="Heading3"/>
      </w:pPr>
      <w:r>
        <w:t xml:space="preserve">Program Correctness Problem</w:t>
      </w:r>
    </w:p>
    <w:p>
      <w:pPr>
        <w:pStyle w:val="FirstParagraph"/>
      </w:pPr>
      <w:r>
        <w:t xml:space="preserve">Several approaches exist: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Hoare Logic</w:t>
      </w:r>
      <w:r>
        <w:t xml:space="preserve"> </w:t>
      </w:r>
      <w:r>
        <w:t xml:space="preserve">(axiomatic semantics)</w:t>
      </w:r>
    </w:p>
    <w:p>
      <w:pPr>
        <w:pStyle w:val="Compact"/>
        <w:numPr>
          <w:ilvl w:val="1"/>
          <w:numId w:val="1002"/>
        </w:numPr>
      </w:pPr>
      <w:r>
        <w:t xml:space="preserve">Deductive reasoning</w:t>
      </w:r>
    </w:p>
    <w:p>
      <w:pPr>
        <w:pStyle w:val="Compact"/>
        <w:numPr>
          <w:ilvl w:val="1"/>
          <w:numId w:val="1002"/>
        </w:numPr>
      </w:pPr>
      <w:r>
        <w:t xml:space="preserve">SMT solvers (Satisfiability Modulo Theories)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Abstract Interpretation</w:t>
      </w:r>
    </w:p>
    <w:p>
      <w:pPr>
        <w:pStyle w:val="FirstParagraph"/>
      </w:pPr>
      <w:r>
        <w:t xml:space="preserve">The goal is to determine whether a program satisfies certain safety properties.</w:t>
      </w:r>
    </w:p>
    <w:bookmarkEnd w:id="20"/>
    <w:bookmarkStart w:id="25" w:name="the-importance-of-semantics-an-example"/>
    <w:p>
      <w:pPr>
        <w:pStyle w:val="Heading3"/>
      </w:pPr>
      <w:r>
        <w:t xml:space="preserve">The Importance of Semantics: An Example</w:t>
      </w:r>
    </w:p>
    <w:p>
      <w:pPr>
        <w:pStyle w:val="FirstParagraph"/>
      </w:pPr>
      <w:r>
        <w:t xml:space="preserve">To illustrate how the exact semantics of a language influences execution, let’s compare two equivalent programs in C and Ada.</w:t>
      </w:r>
    </w:p>
    <w:p>
      <w:pPr>
        <w:pStyle w:val="BodyText"/>
      </w:pPr>
      <w:r>
        <w:rPr>
          <w:b/>
          <w:bCs/>
        </w:rPr>
        <w:t xml:space="preserve">C Program: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Result: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2</w:t>
      </w:r>
    </w:p>
    <w:p>
      <w:pPr>
        <w:pStyle w:val="BodyText"/>
      </w:pPr>
      <w:r>
        <w:rPr>
          <w:b/>
          <w:bCs/>
        </w:rPr>
        <w:t xml:space="preserve">Ada Program: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loop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"i="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; 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 loop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/>
          <w:iCs/>
        </w:rPr>
        <w:t xml:space="preserve">Result: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3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4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5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In Ada, the upper bound of 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evaluated only once before entering the loop (copy of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), whereas in C the condition</w:t>
      </w:r>
      <w:r>
        <w:t xml:space="preserve"> </w:t>
      </w:r>
      <w:r>
        <w:rPr>
          <w:rStyle w:val="VerbatimChar"/>
        </w:rPr>
        <w:t xml:space="preserve">i &lt; a</w:t>
      </w:r>
      <w:r>
        <w:t xml:space="preserve"> </w:t>
      </w:r>
      <w:r>
        <w:t xml:space="preserve">is reevaluated at each iteration with the current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bookmarkStart w:id="24" w:name="modeling-with-automata"/>
    <w:p>
      <w:pPr>
        <w:pStyle w:val="Heading4"/>
      </w:pPr>
      <w:r>
        <w:t xml:space="preserve">Modeling with Automata</w:t>
      </w:r>
    </w:p>
    <w:p>
      <w:pPr>
        <w:pStyle w:val="FirstParagraph"/>
      </w:pPr>
      <w:r>
        <w:t xml:space="preserve">We can represent the control flow of these programs using automata. Here is the automaton corresponding to the C program:</w:t>
      </w:r>
    </w:p>
    <w:p>
      <w:pPr>
        <w:pStyle w:val="BodyText"/>
      </w:pPr>
    </w:p>
    <w:p>
      <w:pPr>
        <w:pStyle w:val="BodyText"/>
      </w:pPr>
      <w:r>
        <w:drawing>
          <wp:inline>
            <wp:extent cx="2560320" cy="657453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h3_files\figure-docx\mermaid-figure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657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For the Ada program, the automaton would be different because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in the condition is fixed before the loop.</w:t>
      </w:r>
    </w:p>
    <w:bookmarkEnd w:id="24"/>
    <w:bookmarkEnd w:id="25"/>
    <w:bookmarkStart w:id="29" w:name="undecidability-and-approximation"/>
    <w:p>
      <w:pPr>
        <w:pStyle w:val="Heading3"/>
      </w:pPr>
      <w:r>
        <w:t xml:space="preserve">Undecidability and Approximation</w:t>
      </w:r>
    </w:p>
    <w:p>
      <w:pPr>
        <w:pStyle w:val="FirstParagraph"/>
      </w:pPr>
      <w:r>
        <w:t xml:space="preserve">Consider the following Java example:</w:t>
      </w:r>
    </w:p>
    <w:p>
      <w:pPr>
        <w:pStyle w:val="SourceCode"/>
      </w:pP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blablabla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Java compiler will refuse to compile this code or issue a serious warning:</w:t>
      </w:r>
      <w:r>
        <w:t xml:space="preserve"> </w:t>
      </w:r>
      <w:r>
        <w:rPr>
          <w:i/>
          <w:iCs/>
        </w:rPr>
        <w:t xml:space="preserve">“Variable</w:t>
      </w:r>
      <w:r>
        <w:rPr>
          <w:i/>
          <w:iCs/>
        </w:rPr>
        <w:t xml:space="preserve"> </w:t>
      </w:r>
      <w:r>
        <w:rPr>
          <w:i/>
          <w:iCs/>
        </w:rPr>
        <w:t xml:space="preserve">‘a’</w:t>
      </w:r>
      <w:r>
        <w:rPr>
          <w:i/>
          <w:iCs/>
        </w:rPr>
        <w:t xml:space="preserve"> </w:t>
      </w:r>
      <w:r>
        <w:rPr>
          <w:i/>
          <w:iCs/>
        </w:rPr>
        <w:t xml:space="preserve">might not have been initialized”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Detecting uninitialized variables is an</w:t>
      </w:r>
      <w:r>
        <w:t xml:space="preserve"> </w:t>
      </w:r>
      <w:r>
        <w:rPr>
          <w:b/>
          <w:bCs/>
        </w:rPr>
        <w:t xml:space="preserve">undecidable</w:t>
      </w:r>
      <w:r>
        <w:t xml:space="preserve"> </w:t>
      </w:r>
      <w:r>
        <w:t xml:space="preserve">(non-computable) problem.</w:t>
      </w:r>
    </w:p>
    <w:p>
      <w:pPr>
        <w:pStyle w:val="BodyText"/>
      </w:pPr>
      <w:r>
        <w:t xml:space="preserve">The compiler therefore gives an</w:t>
      </w:r>
      <w:r>
        <w:t xml:space="preserve"> </w:t>
      </w:r>
      <w:r>
        <w:rPr>
          <w:b/>
          <w:bCs/>
        </w:rPr>
        <w:t xml:space="preserve">approximation</w:t>
      </w:r>
      <w:r>
        <w:t xml:space="preserve"> </w:t>
      </w:r>
      <w:r>
        <w:t xml:space="preserve">– more precisely an</w:t>
      </w:r>
      <w:r>
        <w:t xml:space="preserve"> </w:t>
      </w:r>
      <w:r>
        <w:rPr>
          <w:b/>
          <w:bCs/>
        </w:rPr>
        <w:t xml:space="preserve">over-approximation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drawing>
          <wp:inline>
            <wp:extent cx="3410712" cy="310896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h3_files\figure-docx\mermaid-figure-8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2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The set of rejected programs is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than the set of truly problematic programs. This is a</w:t>
      </w:r>
      <w:r>
        <w:t xml:space="preserve"> </w:t>
      </w:r>
      <w:r>
        <w:rPr>
          <w:b/>
          <w:bCs/>
        </w:rPr>
        <w:t xml:space="preserve">conservative approximation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 the program is</w:t>
      </w:r>
      <w:r>
        <w:t xml:space="preserve"> </w:t>
      </w:r>
      <w:r>
        <w:rPr>
          <w:b/>
          <w:bCs/>
        </w:rPr>
        <w:t xml:space="preserve">not rejected</w:t>
      </w:r>
      <w:r>
        <w:t xml:space="preserve">, we are sure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an uninitialized variable problem.</w:t>
      </w:r>
    </w:p>
    <w:p>
      <w:pPr>
        <w:pStyle w:val="Compact"/>
        <w:numPr>
          <w:ilvl w:val="0"/>
          <w:numId w:val="1003"/>
        </w:numPr>
      </w:pPr>
      <w:r>
        <w:t xml:space="preserve">If it is rejected, we do</w:t>
      </w:r>
      <w:r>
        <w:t xml:space="preserve"> </w:t>
      </w:r>
      <w:r>
        <w:rPr>
          <w:b/>
          <w:bCs/>
        </w:rPr>
        <w:t xml:space="preserve">not know</w:t>
      </w:r>
      <w:r>
        <w:t xml:space="preserve"> </w:t>
      </w:r>
      <w:r>
        <w:t xml:space="preserve">whether it actually has a problem (false positive possible).</w:t>
      </w:r>
    </w:p>
    <w:bookmarkEnd w:id="29"/>
    <w:bookmarkEnd w:id="30"/>
    <w:bookmarkStart w:id="37" w:name="collecting-semantics"/>
    <w:p>
      <w:pPr>
        <w:pStyle w:val="Heading2"/>
      </w:pPr>
      <w:r>
        <w:t xml:space="preserve">Collecting Semantics</w:t>
      </w:r>
    </w:p>
    <w:bookmarkStart w:id="31" w:name="general-principle"/>
    <w:p>
      <w:pPr>
        <w:pStyle w:val="Heading3"/>
      </w:pPr>
      <w:r>
        <w:t xml:space="preserve">General Principle</w:t>
      </w:r>
    </w:p>
    <w:p>
      <w:pPr>
        <w:pStyle w:val="FirstParagraph"/>
      </w:pPr>
      <w:r>
        <w:t xml:space="preserve">The analysis must be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: it computes a conservative approximation (abstraction) such that the answer is safe.</w:t>
      </w:r>
    </w:p>
    <w:p>
      <w:pPr>
        <w:pStyle w:val="Compact"/>
        <w:numPr>
          <w:ilvl w:val="0"/>
          <w:numId w:val="1004"/>
        </w:numPr>
      </w:pPr>
      <w:r>
        <w:t xml:space="preserve">If the analysis does</w:t>
      </w:r>
      <w:r>
        <w:t xml:space="preserve"> </w:t>
      </w:r>
      <w:r>
        <w:rPr>
          <w:b/>
          <w:bCs/>
        </w:rPr>
        <w:t xml:space="preserve">not reject</w:t>
      </w:r>
      <w:r>
        <w:t xml:space="preserve"> </w:t>
      </w:r>
      <w:r>
        <w:t xml:space="preserve">the program → its correctness is</w:t>
      </w:r>
      <w:r>
        <w:t xml:space="preserve"> </w:t>
      </w:r>
      <w:r>
        <w:rPr>
          <w:b/>
          <w:bCs/>
        </w:rPr>
        <w:t xml:space="preserve">guaranteed</w:t>
      </w:r>
    </w:p>
    <w:p>
      <w:pPr>
        <w:pStyle w:val="Compact"/>
        <w:numPr>
          <w:ilvl w:val="0"/>
          <w:numId w:val="1004"/>
        </w:numPr>
      </w:pPr>
      <w:r>
        <w:t xml:space="preserve">If the analysis</w:t>
      </w:r>
      <w:r>
        <w:t xml:space="preserve"> </w:t>
      </w:r>
      <w:r>
        <w:rPr>
          <w:b/>
          <w:bCs/>
        </w:rPr>
        <w:t xml:space="preserve">rejects</w:t>
      </w:r>
      <w:r>
        <w:t xml:space="preserve"> </w:t>
      </w:r>
      <w:r>
        <w:t xml:space="preserve">the program → answer</w:t>
      </w:r>
      <w:r>
        <w:t xml:space="preserve"> </w:t>
      </w:r>
      <w:r>
        <w:t xml:space="preserve">“maybe”</w:t>
      </w:r>
      <w:r>
        <w:t xml:space="preserve"> </w:t>
      </w:r>
      <w:r>
        <w:t xml:space="preserve">(there may be an error or not)</w:t>
      </w:r>
    </w:p>
    <w:bookmarkEnd w:id="31"/>
    <w:bookmarkStart w:id="32" w:name="language-studied"/>
    <w:p>
      <w:pPr>
        <w:pStyle w:val="Heading3"/>
      </w:pPr>
      <w:r>
        <w:t xml:space="preserve">Language Studied</w:t>
      </w:r>
    </w:p>
    <w:p>
      <w:pPr>
        <w:pStyle w:val="FirstParagraph"/>
      </w:pPr>
      <w:r>
        <w:t xml:space="preserve">The language used in this chapter is the same as in the first chapter:</w:t>
      </w:r>
    </w:p>
    <w:p>
      <w:pPr>
        <w:pStyle w:val="Compact"/>
        <w:numPr>
          <w:ilvl w:val="0"/>
          <w:numId w:val="1005"/>
        </w:numPr>
      </w:pPr>
      <w:r>
        <w:t xml:space="preserve">Integer and boolean expressions</w:t>
      </w:r>
    </w:p>
    <w:p>
      <w:pPr>
        <w:pStyle w:val="Compact"/>
        <w:numPr>
          <w:ilvl w:val="0"/>
          <w:numId w:val="1005"/>
        </w:numPr>
      </w:pPr>
      <w:r>
        <w:t xml:space="preserve">Instructions: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assignments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Prohibition</w:t>
      </w:r>
      <w:r>
        <w:t xml:space="preserve"> </w:t>
      </w:r>
      <w:r>
        <w:t xml:space="preserve">of function calls (recursive or not)</w:t>
      </w:r>
    </w:p>
    <w:bookmarkEnd w:id="32"/>
    <w:bookmarkStart w:id="33" w:name="control-flow-graph-cfg"/>
    <w:p>
      <w:pPr>
        <w:pStyle w:val="Heading3"/>
      </w:pPr>
      <w:r>
        <w:t xml:space="preserve">Control Flow Graph (CFG)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 a program. A</w:t>
      </w:r>
      <w:r>
        <w:t xml:space="preserve"> </w:t>
      </w:r>
      <w:r>
        <w:rPr>
          <w:b/>
          <w:bCs/>
        </w:rPr>
        <w:t xml:space="preserve">control flow graph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interpreted automaton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V</m:t>
            </m:r>
            <m:r>
              <m:t>a</m:t>
            </m:r>
            <m:r>
              <m:t>r</m:t>
            </m:r>
          </m:e>
        </m:d>
      </m:oMath>
      <w:r>
        <w:t xml:space="preserve"> </w:t>
      </w:r>
      <w:r>
        <w:t xml:space="preserve">where:</w:t>
      </w:r>
    </w:p>
    <w:p>
      <w:pPr>
        <w:pStyle w:val="Compact"/>
        <w:numPr>
          <w:ilvl w:val="0"/>
          <w:numId w:val="1006"/>
        </w:numPr>
      </w:pPr>
      <m:oMath>
        <m:r>
          <m:t>S</m:t>
        </m:r>
      </m:oMath>
      <w:r>
        <w:t xml:space="preserve">: finite set of states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: initial state</w:t>
      </w:r>
    </w:p>
    <w:p>
      <w:pPr>
        <w:pStyle w:val="Compact"/>
        <w:numPr>
          <w:ilvl w:val="0"/>
          <w:numId w:val="1006"/>
        </w:numPr>
      </w:pPr>
      <m:oMath>
        <m:r>
          <m:t>V</m:t>
        </m:r>
        <m:r>
          <m:t>a</m:t>
        </m:r>
        <m:r>
          <m:t>r</m:t>
        </m:r>
      </m:oMath>
      <w:r>
        <w:t xml:space="preserve">: set of variables used in</w:t>
      </w:r>
      <w:r>
        <w:t xml:space="preserve"> </w:t>
      </w:r>
      <m:oMath>
        <m:r>
          <m:t>P</m:t>
        </m:r>
      </m:oMath>
    </w:p>
    <w:p>
      <w:pPr>
        <w:pStyle w:val="Compact"/>
        <w:numPr>
          <w:ilvl w:val="0"/>
          <w:numId w:val="1006"/>
        </w:numPr>
      </w:pPr>
      <m:oMath>
        <m:r>
          <m:t>T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  <m:r>
                  <m:t>a</m:t>
                </m:r>
                <m:r>
                  <m:t>r</m:t>
                </m:r>
              </m:e>
            </m:d>
            <m:r>
              <m:rPr>
                <m:sty m:val="p"/>
              </m:rPr>
              <m:t>∪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  <m:r>
                  <m:t>a</m:t>
                </m:r>
                <m:r>
                  <m:t>r</m:t>
                </m:r>
              </m:e>
            </m:d>
          </m:e>
        </m:d>
        <m:r>
          <m:rPr>
            <m:sty m:val="p"/>
          </m:rPr>
          <m:t>×</m:t>
        </m:r>
        <m:r>
          <m:t>S</m:t>
        </m:r>
      </m:oMath>
      <w:r>
        <w:t xml:space="preserve">: set of transitions</w:t>
      </w:r>
    </w:p>
    <w:p>
      <w:pPr>
        <w:pStyle w:val="Compact"/>
        <w:numPr>
          <w:ilvl w:val="1"/>
          <w:numId w:val="1007"/>
        </w:numPr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t>a</m:t>
            </m:r>
            <m:r>
              <m:t>r</m:t>
            </m:r>
          </m:e>
        </m:d>
      </m:oMath>
      <w:r>
        <w:t xml:space="preserve">: set of assignments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e</m:t>
        </m:r>
        <m:r>
          <m:t>x</m:t>
        </m:r>
        <m:r>
          <m:t>p</m:t>
        </m:r>
        <m:r>
          <m:t>r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V</m:t>
        </m:r>
        <m:r>
          <m:t>a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t>r</m:t>
        </m:r>
      </m:oMath>
      <w:r>
        <w:t xml:space="preserve"> </w:t>
      </w:r>
      <w:r>
        <w:t xml:space="preserve">is an expression over</w:t>
      </w:r>
      <w:r>
        <w:t xml:space="preserve"> </w:t>
      </w:r>
      <m:oMath>
        <m:r>
          <m:t>V</m:t>
        </m:r>
        <m:r>
          <m:t>a</m:t>
        </m:r>
        <m:r>
          <m:t>r</m:t>
        </m:r>
      </m:oMath>
    </w:p>
    <w:p>
      <w:pPr>
        <w:pStyle w:val="Compact"/>
        <w:numPr>
          <w:ilvl w:val="1"/>
          <w:numId w:val="1007"/>
        </w:numPr>
      </w:pP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t>a</m:t>
            </m:r>
            <m:r>
              <m:t>r</m:t>
            </m:r>
          </m:e>
        </m:d>
      </m:oMath>
      <w:r>
        <w:t xml:space="preserve">: set of conditions (boolean expressions over</w:t>
      </w:r>
      <w:r>
        <w:t xml:space="preserve"> </w:t>
      </w:r>
      <m:oMath>
        <m:r>
          <m:t>V</m:t>
        </m:r>
        <m:r>
          <m:t>a</m:t>
        </m:r>
        <m:r>
          <m:t>r</m:t>
        </m:r>
      </m:oMath>
      <w:r>
        <w:t xml:space="preserve">)</w:t>
      </w:r>
    </w:p>
    <w:p>
      <w:pPr>
        <w:pStyle w:val="FirstParagraph"/>
      </w:pPr>
      <w:r>
        <w:t xml:space="preserve">Construction of a CFG is done recursively on each instruction of</w:t>
      </w:r>
      <w:r>
        <w:t xml:space="preserve"> </w:t>
      </w:r>
      <m:oMath>
        <m:r>
          <m:t>P</m:t>
        </m:r>
      </m:oMath>
      <w:r>
        <w:t xml:space="preserve">.</w:t>
      </w:r>
    </w:p>
    <w:bookmarkEnd w:id="33"/>
    <w:bookmarkStart w:id="35" w:name="definition-of-collecting-semantics"/>
    <w:p>
      <w:pPr>
        <w:pStyle w:val="Heading3"/>
      </w:pPr>
      <w:r>
        <w:t xml:space="preserve">Definition of Collecting Semantics</w:t>
      </w:r>
    </w:p>
    <w:p>
      <w:pPr>
        <w:pStyle w:val="FirstParagraph"/>
      </w:pPr>
      <w:r>
        <w:rPr>
          <w:b/>
          <w:bCs/>
        </w:rPr>
        <w:t xml:space="preserve">Collecting semantics</w:t>
      </w:r>
      <w:r>
        <w:t xml:space="preserve"> </w:t>
      </w:r>
      <w:r>
        <w:t xml:space="preserve">(Floyd-Hoare) associates with each state (control point) of the CFG the set of all values that variables can take during execution.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be a control point. We denote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this set:</w:t>
      </w:r>
    </w:p>
    <w:p>
      <w:pPr>
        <w:pStyle w:val="Compact"/>
        <w:numPr>
          <w:ilvl w:val="0"/>
          <w:numId w:val="1008"/>
        </w:numPr>
      </w:pPr>
      <w:r>
        <w:t xml:space="preserve">For a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the set of possible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 at point</w:t>
      </w:r>
      <w:r>
        <w:t xml:space="preserve"> </w:t>
      </w:r>
      <m:oMath>
        <m:r>
          <m:t>α</m:t>
        </m:r>
      </m:oMath>
    </w:p>
    <w:bookmarkStart w:id="34" w:name="calculation-rules"/>
    <w:p>
      <w:pPr>
        <w:pStyle w:val="Heading4"/>
      </w:pPr>
      <w:r>
        <w:t xml:space="preserve">Calculation Rules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Assignment transition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e</m:t>
        </m:r>
        <m:r>
          <m:t>x</m:t>
        </m:r>
        <m:r>
          <m:t>p</m:t>
        </m:r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e</m:t>
              </m:r>
              <m:r>
                <m:t>x</m:t>
              </m:r>
              <m:r>
                <m:t>p</m:t>
              </m:r>
              <m:r>
                <m:t>r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takes all values from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except for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which takes the values obtained by evaluating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t>r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Condition transition</w:t>
      </w:r>
      <w:r>
        <w:t xml:space="preserve"> </w:t>
      </w:r>
      <m:oMath>
        <m:r>
          <m:t>c</m:t>
        </m:r>
        <m:r>
          <m:t>o</m:t>
        </m:r>
        <m:r>
          <m:t>n</m:t>
        </m:r>
        <m:r>
          <m:t>d</m:t>
        </m:r>
        <m:r>
          <m:rPr>
            <m:sty m:val="p"/>
          </m:rPr>
          <m:t>∈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t>a</m:t>
            </m:r>
            <m:r>
              <m:t>r</m:t>
            </m:r>
          </m:e>
        </m:d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∩</m:t>
          </m:r>
          <m:d>
            <m:dPr>
              <m:begChr m:val="["/>
              <m:sepChr m:val=""/>
              <m:endChr m:val="]"/>
              <m:grow/>
            </m:dPr>
            <m:e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takes all values from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that satisfy condition</w:t>
      </w:r>
      <w:r>
        <w:t xml:space="preserve"> </w:t>
      </w:r>
      <m:oMath>
        <m:r>
          <m:t>c</m:t>
        </m:r>
        <m:r>
          <m:t>o</m:t>
        </m:r>
        <m:r>
          <m:t>n</m:t>
        </m:r>
        <m:r>
          <m:t>d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Confluence</w:t>
      </w:r>
      <w:r>
        <w:t xml:space="preserve"> </w:t>
      </w:r>
      <w:r>
        <w:t xml:space="preserve">(multiple transitions to</w:t>
      </w:r>
      <w:r>
        <w:t xml:space="preserve"> </w:t>
      </w:r>
      <m:oMath>
        <m:r>
          <m:t>C</m:t>
        </m:r>
      </m:oMath>
      <w:r>
        <w:t xml:space="preserve">):</w:t>
      </w:r>
    </w:p>
    <w:p>
      <w:pPr>
        <w:pStyle w:val="Compact"/>
        <w:numPr>
          <w:ilvl w:val="1"/>
          <w:numId w:val="1010"/>
        </w:numPr>
      </w:pPr>
      <w:r>
        <w:t xml:space="preserve">If we have transitions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</w:p>
    <w:p>
      <w:pPr>
        <w:pStyle w:val="Compact"/>
        <w:numPr>
          <w:ilvl w:val="1"/>
          <w:numId w:val="1010"/>
        </w:numPr>
      </w:pPr>
      <w:r>
        <w:t xml:space="preserve">First compute the effects:</w:t>
      </w:r>
      <w:r>
        <w:t xml:space="preserve"> </w:t>
      </w:r>
      <m:oMath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pStyle w:val="Compact"/>
        <w:numPr>
          <w:ilvl w:val="1"/>
          <w:numId w:val="1010"/>
        </w:numPr>
      </w:pPr>
      <w:r>
        <w:t xml:space="preserve">Then: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∪</m:t>
        </m:r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bookmarkEnd w:id="34"/>
    <w:bookmarkEnd w:id="35"/>
    <w:bookmarkStart w:id="36" w:name="fixed-point-equation"/>
    <w:p>
      <w:pPr>
        <w:pStyle w:val="Heading3"/>
      </w:pPr>
      <w:r>
        <w:t xml:space="preserve">Fixed Point Equation</w:t>
      </w:r>
    </w:p>
    <w:p>
      <w:pPr>
        <w:pStyle w:val="FirstParagraph"/>
      </w:pPr>
      <w:r>
        <w:t xml:space="preserve">Programs with loops create cycles in the CFG. Considering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 vector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,</m:t>
            </m:r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, we obtain an equation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depends on itself: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Ψ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 function derived from the control flow graph of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fixed point equation</w:t>
      </w:r>
      <w:r>
        <w:t xml:space="preserve">: the solution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collecting semantics is a solution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</w:t>
      </w:r>
    </w:p>
    <w:bookmarkEnd w:id="36"/>
    <w:bookmarkEnd w:id="37"/>
    <w:bookmarkStart w:id="50" w:name="fixed-point-theory"/>
    <w:p>
      <w:pPr>
        <w:pStyle w:val="Heading2"/>
      </w:pPr>
      <w:r>
        <w:t xml:space="preserve">Fixed Point Theory</w:t>
      </w:r>
    </w:p>
    <w:bookmarkStart w:id="38" w:name="fundamental-definitions"/>
    <w:p>
      <w:pPr>
        <w:pStyle w:val="Heading3"/>
      </w:pPr>
      <w:r>
        <w:t xml:space="preserve">Fundamental Definitions</w:t>
      </w:r>
    </w:p>
    <w:p>
      <w:pPr>
        <w:pStyle w:val="FirstParagraph"/>
      </w:pPr>
      <w:r>
        <w:rPr>
          <w:b/>
          <w:bCs/>
        </w:rPr>
        <w:t xml:space="preserve">Partially ordered set (poset)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a reflexive, antisymmetric, and transitive relation.</w:t>
      </w:r>
    </w:p>
    <w:p>
      <w:pPr>
        <w:pStyle w:val="BodyText"/>
      </w:pPr>
      <w:r>
        <w:rPr>
          <w:b/>
          <w:bCs/>
        </w:rPr>
        <w:t xml:space="preserve">Lattice</w:t>
      </w:r>
      <w:r>
        <w:t xml:space="preserve">: poset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such that for any pair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X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infimum</w:t>
      </w:r>
      <w:r>
        <w:t xml:space="preserve"> </w:t>
      </w:r>
      <m:oMath>
        <m:r>
          <m:rPr>
            <m:sty m:val="p"/>
          </m:rPr>
          <m:t>inf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exists in</w:t>
      </w:r>
      <w:r>
        <w:t xml:space="preserve"> </w:t>
      </w:r>
      <m:oMath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The supremum</w:t>
      </w:r>
      <w:r>
        <w:t xml:space="preserve"> </w:t>
      </w:r>
      <m:oMath>
        <m:r>
          <m:rPr>
            <m:sty m:val="p"/>
          </m:rPr>
          <m:t>sup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exists in</w:t>
      </w:r>
      <w:r>
        <w:t xml:space="preserve"> </w:t>
      </w:r>
      <m:oMath>
        <m:r>
          <m:t>X</m:t>
        </m:r>
      </m:oMath>
    </w:p>
    <w:p>
      <w:pPr>
        <w:pStyle w:val="FirstParagraph"/>
      </w:pPr>
      <w:r>
        <w:rPr>
          <w:b/>
          <w:bCs/>
        </w:rPr>
        <w:t xml:space="preserve">Complete lattice</w:t>
      </w:r>
      <w:r>
        <w:t xml:space="preserve">: lattice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such that every subset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an infimum and a supremum in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Every finite non-empty lattice is complete. Only infinite lattices can be incomplete.</w:t>
      </w:r>
    </w:p>
    <w:bookmarkEnd w:id="38"/>
    <w:bookmarkStart w:id="39" w:name="upper-and-lower-bounds"/>
    <w:p>
      <w:pPr>
        <w:pStyle w:val="Heading3"/>
      </w:pPr>
      <w:r>
        <w:t xml:space="preserve">Upper and Lower Bounds</w:t>
      </w:r>
    </w:p>
    <w:p>
      <w:pPr>
        <w:pStyle w:val="FirstParagraph"/>
      </w:pPr>
      <w:r>
        <w:t xml:space="preserve">Let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be a poset,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t>Y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u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t>Y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≤</m:t>
        </m:r>
        <m:r>
          <m:t>y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Supremum</w:t>
      </w:r>
      <w:r>
        <w:t xml:space="preserve"> </w:t>
      </w:r>
      <m:oMath>
        <m:r>
          <m:rPr>
            <m:sty m:val="p"/>
          </m:rPr>
          <m:t>sup</m:t>
        </m:r>
        <m:r>
          <m:t>Y</m:t>
        </m:r>
      </m:oMath>
      <w:r>
        <w:t xml:space="preserve">: least upper bound of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Infimum</w:t>
      </w:r>
      <w:r>
        <w:t xml:space="preserve"> </w:t>
      </w:r>
      <m:oMath>
        <m:r>
          <m:rPr>
            <m:sty m:val="p"/>
          </m:rPr>
          <m:t>inf</m:t>
        </m:r>
        <m:r>
          <m:t>Y</m:t>
        </m:r>
      </m:oMath>
      <w:r>
        <w:t xml:space="preserve">: greatest lower bound of</w:t>
      </w:r>
      <w:r>
        <w:t xml:space="preserve"> </w:t>
      </w:r>
      <m:oMath>
        <m:r>
          <m:t>Y</m:t>
        </m:r>
      </m:oMath>
    </w:p>
    <w:bookmarkEnd w:id="39"/>
    <w:bookmarkStart w:id="43" w:name="examples-of-lattices"/>
    <w:p>
      <w:pPr>
        <w:pStyle w:val="Heading3"/>
      </w:pPr>
      <w:r>
        <w:t xml:space="preserve">Examples of Lattices</w:t>
      </w:r>
    </w:p>
    <w:p>
      <w:pPr>
        <w:numPr>
          <w:ilvl w:val="0"/>
          <w:numId w:val="1013"/>
        </w:numPr>
      </w:pP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Z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: lattice but</w:t>
      </w:r>
      <w:r>
        <w:t xml:space="preserve"> </w:t>
      </w:r>
      <w:r>
        <w:rPr>
          <w:b/>
          <w:bCs/>
        </w:rPr>
        <w:t xml:space="preserve">not complete</w:t>
      </w:r>
    </w:p>
    <w:p>
      <w:pPr>
        <w:numPr>
          <w:ilvl w:val="0"/>
          <w:numId w:val="1013"/>
        </w:numPr>
      </w:pP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⊆</m:t>
            </m:r>
          </m:e>
        </m:d>
      </m:oMath>
      <w:r>
        <w:t xml:space="preserve">: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lattice</w:t>
      </w:r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inf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sup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B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sup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r>
              <m:t>Y</m:t>
            </m:r>
          </m:sub>
        </m:sSub>
        <m:r>
          <m:t>S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inf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r>
              <m:t>Y</m:t>
            </m:r>
          </m:sub>
        </m:sSub>
        <m:r>
          <m:t>S</m:t>
        </m:r>
      </m:oMath>
    </w:p>
    <w:p>
      <w:pPr>
        <w:numPr>
          <w:ilvl w:val="0"/>
          <w:numId w:val="1013"/>
        </w:numPr>
      </w:pPr>
      <w:r>
        <w:rPr>
          <w:b/>
          <w:bCs/>
        </w:rPr>
        <w:t xml:space="preserve">Intervals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Z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d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Z</m:t>
          </m:r>
          <m:r>
            <m:rPr>
              <m:sty m:val="p"/>
            </m:rPr>
            <m:t>}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rPr>
              <m:sty m:val="p"/>
            </m:rPr>
            <m:t>⊥</m:t>
          </m:r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numPr>
          <w:ilvl w:val="0"/>
          <w:numId w:val="1000"/>
        </w:numPr>
      </w:pPr>
      <w:r>
        <w:t xml:space="preserve">with an order representing</w:t>
      </w:r>
      <w:r>
        <w:t xml:space="preserve"> </w:t>
      </w:r>
      <w:r>
        <w:t xml:space="preserve">“precision”</w:t>
      </w:r>
      <w:r>
        <w:t xml:space="preserve"> </w:t>
      </w:r>
      <w:r>
        <w:t xml:space="preserve">(see exercises): complete lattice.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Signs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⊥</m:t>
          </m:r>
          <m:r>
            <m:rPr>
              <m:sty m:val="p"/>
            </m:rPr>
            <m:t>,</m:t>
          </m:r>
          <m:r>
            <m:rPr>
              <m:sty m:val="p"/>
            </m:rPr>
            <m:t>⊤</m:t>
          </m:r>
          <m:r>
            <m:rPr>
              <m:sty m:val="p"/>
            </m:rPr>
            <m:t>}</m:t>
          </m:r>
        </m:oMath>
      </m:oMathPara>
    </w:p>
    <w:p>
      <w:pPr>
        <w:numPr>
          <w:ilvl w:val="0"/>
          <w:numId w:val="1000"/>
        </w:numPr>
      </w:pPr>
      <w:r>
        <w:t xml:space="preserve">with an order representing precision: complete lattice.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138928" cy="386791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h3_files\figure-docx\mermaid-figure-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928" cy="3867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3"/>
    <w:bookmarkStart w:id="44" w:name="monotonic-and-scott-continuous-functions"/>
    <w:p>
      <w:pPr>
        <w:pStyle w:val="Heading3"/>
      </w:pPr>
      <w:r>
        <w:t xml:space="preserve">Monotonic and Scott-Continuous Functions</w:t>
      </w:r>
    </w:p>
    <w:p>
      <w:pPr>
        <w:pStyle w:val="FirstParagraph"/>
      </w:pPr>
      <w:r>
        <w:rPr>
          <w:b/>
          <w:bCs/>
        </w:rPr>
        <w:t xml:space="preserve">Monotonic function</w:t>
      </w:r>
      <w:r>
        <w:t xml:space="preserve">: Let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be two lattices.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monotonic</w:t>
      </w:r>
      <w:r>
        <w:t xml:space="preserve"> </w:t>
      </w:r>
      <w:r>
        <w:t xml:space="preserve">(non-decreasing) iff: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∈</m:t>
          </m:r>
          <m:r>
            <m:t>E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Scott-continuous function</w:t>
      </w:r>
      <w:r>
        <w:t xml:space="preserve">: Let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be two complete lattices.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Scott-continuous</w:t>
      </w:r>
      <w:r>
        <w:t xml:space="preserve"> </w:t>
      </w:r>
      <w:r>
        <w:t xml:space="preserve">iff for any non-decreasing sequence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…</m:t>
        </m:r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rPr>
              <m:sty m:val="p"/>
            </m:rPr>
            <m:t>{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{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Properties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monotonic</w:t>
      </w:r>
    </w:p>
    <w:p>
      <w:pPr>
        <w:pStyle w:val="Compact"/>
        <w:numPr>
          <w:ilvl w:val="0"/>
          <w:numId w:val="1015"/>
        </w:numPr>
      </w:pPr>
      <w:r>
        <w:t xml:space="preserve">Composition preserves monotonicity</w:t>
      </w:r>
    </w:p>
    <w:p>
      <w:pPr>
        <w:pStyle w:val="Compact"/>
        <w:numPr>
          <w:ilvl w:val="0"/>
          <w:numId w:val="1015"/>
        </w:numPr>
      </w:pPr>
      <w:r>
        <w:t xml:space="preserve">Composition preserves Scott-continuity</w:t>
      </w:r>
    </w:p>
    <w:bookmarkEnd w:id="44"/>
    <w:bookmarkStart w:id="47" w:name="fundamental-theorems"/>
    <w:p>
      <w:pPr>
        <w:pStyle w:val="Heading3"/>
      </w:pPr>
      <w:r>
        <w:t xml:space="preserve">Fundamental Theorems</w:t>
      </w:r>
    </w:p>
    <w:bookmarkStart w:id="45" w:name="knaster-tarski-theorem"/>
    <w:p>
      <w:pPr>
        <w:pStyle w:val="Heading4"/>
      </w:pPr>
      <w:r>
        <w:t xml:space="preserve">Knaster-Tarski Theorem</w:t>
      </w:r>
    </w:p>
    <w:p>
      <w:pPr>
        <w:pStyle w:val="FirstParagraph"/>
      </w:pPr>
      <w:r>
        <w:t xml:space="preserve">Let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be a complete lattice.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E</m:t>
        </m:r>
      </m:oMath>
      <w:r>
        <w:t xml:space="preserve"> </w:t>
      </w:r>
      <w:r>
        <w:t xml:space="preserve">be a monotonic function.</w:t>
      </w:r>
    </w:p>
    <w:p>
      <w:pPr>
        <w:pStyle w:val="BodyText"/>
      </w:pPr>
      <w:r>
        <w:t xml:space="preserve">The set of fixed points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 is a complete lattice. In particular,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least fixed-point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greatest fixed-point</w:t>
      </w:r>
      <w:r>
        <w:t xml:space="preserve">.</w:t>
      </w:r>
    </w:p>
    <w:bookmarkEnd w:id="45"/>
    <w:bookmarkStart w:id="46" w:name="kleene-theorem"/>
    <w:p>
      <w:pPr>
        <w:pStyle w:val="Heading4"/>
      </w:pPr>
      <w:r>
        <w:t xml:space="preserve">Kleene Theorem</w:t>
      </w:r>
    </w:p>
    <w:p>
      <w:pPr>
        <w:pStyle w:val="FirstParagraph"/>
      </w:pPr>
      <w:r>
        <w:t xml:space="preserve">Let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be a complete lattice.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E</m:t>
        </m:r>
      </m:oMath>
      <w:r>
        <w:t xml:space="preserve"> </w:t>
      </w:r>
      <w:r>
        <w:t xml:space="preserve">be a Scott-continuous function.</w:t>
      </w:r>
    </w:p>
    <w:p>
      <w:pPr>
        <w:pStyle w:val="BodyText"/>
      </w:pPr>
      <w:r>
        <w:t xml:space="preserve">The least fixed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equal 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lfp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sup</m:t>
          </m:r>
          <m:r>
            <m:rPr>
              <m:sty m:val="p"/>
            </m:rPr>
            <m:t>{</m:t>
          </m:r>
          <m:sSup>
            <m:e>
              <m:r>
                <m:t>f</m:t>
              </m:r>
            </m:e>
            <m:sup>
              <m:r>
                <m:t>n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⊥</m:t>
              </m:r>
            </m:e>
          </m:d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⊥</m:t>
        </m:r>
        <m:r>
          <m:rPr>
            <m:sty m:val="p"/>
          </m:rPr>
          <m:t>=</m:t>
        </m:r>
        <m:r>
          <m:rPr>
            <m:sty m:val="p"/>
          </m:rPr>
          <m:t>inf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defined inductively by: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t>0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t>n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Let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be two complete lattices. 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t xml:space="preserve">be two continuous functions such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lfp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≤</m:t>
          </m:r>
          <m:r>
            <m:rPr>
              <m:nor/>
              <m:sty m:val="p"/>
            </m:rPr>
            <m:t>lfp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</m:oMath>
      </m:oMathPara>
    </w:p>
    <w:bookmarkEnd w:id="46"/>
    <w:bookmarkEnd w:id="47"/>
    <w:bookmarkStart w:id="48" w:name="fixed-point-calculation-algorithm"/>
    <w:p>
      <w:pPr>
        <w:pStyle w:val="Heading3"/>
      </w:pPr>
      <w:r>
        <w:t xml:space="preserve">Fixed Point Calculation Algorithm</w:t>
      </w:r>
    </w:p>
    <w:p>
      <w:pPr>
        <w:pStyle w:val="FirstParagraph"/>
      </w:pPr>
      <w:r>
        <w:t xml:space="preserve">Kleene’s theorem provides an algorithm to approximate the least fixed point:</w:t>
      </w:r>
    </w:p>
    <w:p>
      <w:pPr>
        <w:pStyle w:val="SourceCode"/>
      </w:pPr>
      <w:r>
        <w:rPr>
          <w:rStyle w:val="VerbatimChar"/>
        </w:rPr>
        <w:t xml:space="preserve">X := ⊥</w:t>
      </w:r>
      <w:r>
        <w:br/>
      </w:r>
      <w:r>
        <w:rPr>
          <w:rStyle w:val="VerbatimChar"/>
        </w:rPr>
        <w:t xml:space="preserve">repeat</w:t>
      </w:r>
      <w:r>
        <w:br/>
      </w:r>
      <w:r>
        <w:rPr>
          <w:rStyle w:val="VerbatimChar"/>
        </w:rPr>
        <w:t xml:space="preserve">  X' := f(X)</w:t>
      </w:r>
      <w:r>
        <w:br/>
      </w:r>
      <w:r>
        <w:rPr>
          <w:rStyle w:val="VerbatimChar"/>
        </w:rPr>
        <w:t xml:space="preserve">until X' = X</w:t>
      </w:r>
      <w:r>
        <w:br/>
      </w:r>
      <w:r>
        <w:rPr>
          <w:rStyle w:val="VerbatimChar"/>
        </w:rPr>
        <w:t xml:space="preserve">return X</w:t>
      </w:r>
    </w:p>
    <w:p>
      <w:pPr>
        <w:pStyle w:val="FirstParagraph"/>
      </w:pPr>
      <w:r>
        <w:rPr>
          <w:b/>
          <w:bCs/>
        </w:rPr>
        <w:t xml:space="preserve">Caution</w:t>
      </w:r>
      <w:r>
        <w:t xml:space="preserve">: If the lattice is infinite, this algorithm may not terminate.</w:t>
      </w:r>
    </w:p>
    <w:bookmarkEnd w:id="48"/>
    <w:bookmarkStart w:id="49" w:name="product-of-lattices"/>
    <w:p>
      <w:pPr>
        <w:pStyle w:val="Heading3"/>
      </w:pPr>
      <w:r>
        <w:t xml:space="preserve">Product of Lattices</w:t>
      </w:r>
    </w:p>
    <w:p>
      <w:pPr>
        <w:pStyle w:val="FirstParagraph"/>
      </w:pPr>
      <w:r>
        <w:rPr>
          <w:b/>
          <w:bCs/>
        </w:rPr>
        <w:t xml:space="preserve">Lemma</w:t>
      </w:r>
      <w:r>
        <w:t xml:space="preserve">: Let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be two complete lattices. We define the order on</w:t>
      </w:r>
      <w:r>
        <w:t xml:space="preserve"> </w:t>
      </w:r>
      <m:oMath>
        <m:r>
          <m:t>E</m:t>
        </m:r>
        <m:r>
          <m:rPr>
            <m:sty m:val="p"/>
          </m:rPr>
          <m:t>×</m:t>
        </m:r>
        <m:r>
          <m:t>F</m:t>
        </m:r>
      </m:oMath>
      <w:r>
        <w:t xml:space="preserve"> </w:t>
      </w:r>
      <w:r>
        <w:t xml:space="preserve">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sty m:val="p"/>
            </m:rPr>
            <m:t>∈</m:t>
          </m:r>
          <m:r>
            <m:t>E</m:t>
          </m:r>
          <m:r>
            <m:rPr>
              <m:sty m:val="p"/>
            </m:rPr>
            <m:t>×</m:t>
          </m:r>
          <m:r>
            <m:t>F</m:t>
          </m:r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nor/>
              <m:sty m:val="p"/>
            </m:rPr>
            <m:t> iff </m:t>
          </m:r>
          <m:r>
            <m:t>a</m:t>
          </m:r>
          <m:r>
            <m:rPr>
              <m:sty m:val="p"/>
            </m:rPr>
            <m:t>≤</m:t>
          </m:r>
          <m:r>
            <m:t>c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≤</m:t>
          </m:r>
          <m:r>
            <m:t>d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×</m:t>
            </m:r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is a complete lattice.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: For a program with</w:t>
      </w:r>
      <w:r>
        <w:t xml:space="preserve"> </w:t>
      </w:r>
      <m:oMath>
        <m:r>
          <m:rPr>
            <m:sty m:val="p"/>
          </m:rPr>
          <m:t>#</m:t>
        </m:r>
        <m:r>
          <m:t>v</m:t>
        </m:r>
      </m:oMath>
      <w:r>
        <w:t xml:space="preserve"> </w:t>
      </w:r>
      <w:r>
        <w:t xml:space="preserve">variables and</w:t>
      </w:r>
      <w:r>
        <w:t xml:space="preserve"> </w:t>
      </w:r>
      <m:oMath>
        <m:r>
          <m:rPr>
            <m:sty m:val="p"/>
          </m:rPr>
          <m:t>#</m:t>
        </m:r>
        <m:r>
          <m:t>c</m:t>
        </m:r>
        <m:r>
          <m:t>p</m:t>
        </m:r>
      </m:oMath>
      <w:r>
        <w:t xml:space="preserve"> </w:t>
      </w:r>
      <w:r>
        <w:t xml:space="preserve">control points,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expressed on the lattice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I</m:t>
            </m:r>
          </m:e>
          <m:sup>
            <m:r>
              <m:rPr>
                <m:sty m:val="p"/>
              </m:rPr>
              <m:t>#</m:t>
            </m:r>
            <m:r>
              <m:t>v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#</m:t>
            </m:r>
            <m:r>
              <m:t>c</m:t>
            </m:r>
            <m:r>
              <m:t>p</m:t>
            </m:r>
          </m:sup>
        </m:sSup>
      </m:oMath>
      <w:r>
        <w:t xml:space="preserve"> </w:t>
      </w:r>
      <w:r>
        <w:t xml:space="preserve">(if we use intervals).</w:t>
      </w:r>
    </w:p>
    <w:bookmarkEnd w:id="49"/>
    <w:bookmarkEnd w:id="50"/>
    <w:bookmarkStart w:id="59" w:name="galois-connection"/>
    <w:p>
      <w:pPr>
        <w:pStyle w:val="Heading2"/>
      </w:pPr>
      <w:r>
        <w:t xml:space="preserve">Galois Connection</w:t>
      </w:r>
    </w:p>
    <w:bookmarkStart w:id="51" w:name="safety-and-liveness-properties"/>
    <w:p>
      <w:pPr>
        <w:pStyle w:val="Heading3"/>
      </w:pPr>
      <w:r>
        <w:t xml:space="preserve">Safety and Liveness Properties</w:t>
      </w:r>
    </w:p>
    <w:p>
      <w:pPr>
        <w:pStyle w:val="FirstParagraph"/>
      </w:pPr>
      <w:r>
        <w:t xml:space="preserve">Program specifications can be divided into two types: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Safety</w:t>
      </w:r>
      <w:r>
        <w:t xml:space="preserve">:</w:t>
      </w:r>
      <w:r>
        <w:t xml:space="preserve"> </w:t>
      </w:r>
      <w:r>
        <w:t xml:space="preserve">“Nothing bad will ever happen”</w:t>
      </w:r>
    </w:p>
    <w:p>
      <w:pPr>
        <w:pStyle w:val="Compact"/>
        <w:numPr>
          <w:ilvl w:val="1"/>
          <w:numId w:val="1018"/>
        </w:numPr>
      </w:pPr>
      <w:r>
        <w:t xml:space="preserve">Violated in finite time</w:t>
      </w:r>
    </w:p>
    <w:p>
      <w:pPr>
        <w:pStyle w:val="Compact"/>
        <w:numPr>
          <w:ilvl w:val="1"/>
          <w:numId w:val="1018"/>
        </w:numPr>
      </w:pPr>
      <w:r>
        <w:t xml:space="preserve">Example: no division by zero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Liveness</w:t>
      </w:r>
      <w:r>
        <w:t xml:space="preserve">:</w:t>
      </w:r>
      <w:r>
        <w:t xml:space="preserve"> </w:t>
      </w:r>
      <w:r>
        <w:t xml:space="preserve">“Something good will eventually happen”</w:t>
      </w:r>
    </w:p>
    <w:p>
      <w:pPr>
        <w:pStyle w:val="Compact"/>
        <w:numPr>
          <w:ilvl w:val="1"/>
          <w:numId w:val="1019"/>
        </w:numPr>
      </w:pPr>
      <w:r>
        <w:t xml:space="preserve">Example: termination</w:t>
      </w:r>
    </w:p>
    <w:p>
      <w:pPr>
        <w:pStyle w:val="FirstParagraph"/>
      </w:pPr>
      <w:r>
        <w:t xml:space="preserve">We focus on</w:t>
      </w:r>
      <w:r>
        <w:t xml:space="preserve"> </w:t>
      </w:r>
      <w:r>
        <w:rPr>
          <w:b/>
          <w:bCs/>
        </w:rPr>
        <w:t xml:space="preserve">safety properties</w:t>
      </w:r>
      <w:r>
        <w:t xml:space="preserve">.</w:t>
      </w:r>
    </w:p>
    <w:bookmarkEnd w:id="51"/>
    <w:bookmarkStart w:id="52" w:name="safety-observer"/>
    <w:p>
      <w:pPr>
        <w:pStyle w:val="Heading3"/>
      </w:pPr>
      <w:r>
        <w:t xml:space="preserve">Safety Observer</w:t>
      </w:r>
    </w:p>
    <w:p>
      <w:pPr>
        <w:pStyle w:val="FirstParagraph"/>
      </w:pPr>
      <w:r>
        <w:t xml:space="preserve">A safety property can be expressed using an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(automaton) that:</w:t>
      </w:r>
    </w:p>
    <w:p>
      <w:pPr>
        <w:pStyle w:val="Compact"/>
        <w:numPr>
          <w:ilvl w:val="0"/>
          <w:numId w:val="1020"/>
        </w:numPr>
      </w:pPr>
      <w:r>
        <w:t xml:space="preserve">Reads program values</w:t>
      </w:r>
    </w:p>
    <w:p>
      <w:pPr>
        <w:pStyle w:val="Compact"/>
        <w:numPr>
          <w:ilvl w:val="0"/>
          <w:numId w:val="1020"/>
        </w:numPr>
      </w:pPr>
      <w:r>
        <w:t xml:space="preserve">Moves to an ERROR state when the property is violated</w:t>
      </w:r>
    </w:p>
    <w:p>
      <w:pPr>
        <w:pStyle w:val="FirstParagraph"/>
      </w:pPr>
      <w:r>
        <w:t xml:space="preserve">We can transform the CFG so that the safety property is satisfied iff the ERROR state is unreachable.</w:t>
      </w:r>
    </w:p>
    <w:bookmarkEnd w:id="52"/>
    <w:bookmarkStart w:id="53" w:name="undecidability-problem"/>
    <w:p>
      <w:pPr>
        <w:pStyle w:val="Heading3"/>
      </w:pPr>
      <w:r>
        <w:t xml:space="preserve">Undecidability Problem</w:t>
      </w:r>
    </w:p>
    <w:p>
      <w:pPr>
        <w:pStyle w:val="FirstParagraph"/>
      </w:pPr>
      <w:r>
        <w:t xml:space="preserve">Reachability of a control point is</w:t>
      </w:r>
      <w:r>
        <w:t xml:space="preserve"> </w:t>
      </w:r>
      <w:r>
        <w:rPr>
          <w:b/>
          <w:bCs/>
        </w:rPr>
        <w:t xml:space="preserve">not decidable</w:t>
      </w:r>
      <w:r>
        <w:t xml:space="preserve"> </w:t>
      </w:r>
      <w:r>
        <w:t xml:space="preserve">in general. We therefore use collecting semantics on an abstract domain to obtain a conservative answer.</w:t>
      </w:r>
    </w:p>
    <w:p>
      <w:pPr>
        <w:pStyle w:val="BodyText"/>
      </w:pPr>
      <w:r>
        <w:rPr>
          <w:b/>
          <w:bCs/>
        </w:rPr>
        <w:t xml:space="preserve">Conservative analysis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Answer</w:t>
      </w:r>
      <w:r>
        <w:t xml:space="preserve"> </w:t>
      </w:r>
      <w:r>
        <w:t xml:space="preserve">“OK”</w:t>
      </w:r>
      <w:r>
        <w:t xml:space="preserve"> </w:t>
      </w:r>
      <w:r>
        <w:t xml:space="preserve">(no error) →</w:t>
      </w:r>
      <w:r>
        <w:t xml:space="preserve"> </w:t>
      </w:r>
      <w:r>
        <w:rPr>
          <w:b/>
          <w:bCs/>
        </w:rPr>
        <w:t xml:space="preserve">guarantee</w:t>
      </w:r>
      <w:r>
        <w:t xml:space="preserve"> </w:t>
      </w:r>
      <w:r>
        <w:t xml:space="preserve">of correctness</w:t>
      </w:r>
    </w:p>
    <w:p>
      <w:pPr>
        <w:pStyle w:val="Compact"/>
        <w:numPr>
          <w:ilvl w:val="0"/>
          <w:numId w:val="1021"/>
        </w:numPr>
      </w:pPr>
      <w:r>
        <w:t xml:space="preserve">Answer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→ possible error (or not)</w:t>
      </w:r>
    </w:p>
    <w:bookmarkEnd w:id="53"/>
    <w:bookmarkStart w:id="54" w:name="analysis-method"/>
    <w:p>
      <w:pPr>
        <w:pStyle w:val="Heading3"/>
      </w:pPr>
      <w:r>
        <w:t xml:space="preserve">Analysis Method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Choose an abstract domain</w:t>
      </w:r>
      <w:r>
        <w:t xml:space="preserve"> </w:t>
      </w:r>
      <w:r>
        <w:t xml:space="preserve">(signs, intervals, …)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Express the safety property as an observer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Transform the program and observer</w:t>
      </w:r>
      <w:r>
        <w:t xml:space="preserve"> </w:t>
      </w:r>
      <w:r>
        <w:t xml:space="preserve">into a CFG with ERROR state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Express as fixed point equations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Calculate (try) the least fixed point</w:t>
      </w:r>
    </w:p>
    <w:p>
      <w:pPr>
        <w:pStyle w:val="Compact"/>
        <w:numPr>
          <w:ilvl w:val="1"/>
          <w:numId w:val="1023"/>
        </w:numPr>
      </w:pPr>
      <w:r>
        <w:t xml:space="preserve">If the ERROR state is reached (value</w:t>
      </w:r>
      <w:r>
        <w:t xml:space="preserve"> </w:t>
      </w:r>
      <m:oMath>
        <m:r>
          <m:rPr>
            <m:sty m:val="p"/>
          </m:rPr>
          <m:t>≠</m:t>
        </m:r>
        <m:r>
          <m:rPr>
            <m:sty m:val="p"/>
          </m:rPr>
          <m:t>⊥</m:t>
        </m:r>
      </m:oMath>
      <w:r>
        <w:t xml:space="preserve">) →</w:t>
      </w:r>
      <w:r>
        <w:t xml:space="preserve"> </w:t>
      </w:r>
      <w:r>
        <w:t xml:space="preserve">“I don’t know”</w:t>
      </w:r>
    </w:p>
    <w:p>
      <w:pPr>
        <w:pStyle w:val="Compact"/>
        <w:numPr>
          <w:ilvl w:val="1"/>
          <w:numId w:val="1023"/>
        </w:numPr>
      </w:pPr>
      <w:r>
        <w:t xml:space="preserve">If a fixed point is reached without ERROR →</w:t>
      </w:r>
      <w:r>
        <w:t xml:space="preserve"> </w:t>
      </w:r>
      <w:r>
        <w:t xml:space="preserve">“OK”</w:t>
      </w:r>
    </w:p>
    <w:p>
      <w:pPr>
        <w:pStyle w:val="Compact"/>
        <w:numPr>
          <w:ilvl w:val="1"/>
          <w:numId w:val="1023"/>
        </w:numPr>
      </w:pPr>
      <w:r>
        <w:t xml:space="preserve">(This step may not terminate)</w:t>
      </w:r>
    </w:p>
    <w:bookmarkEnd w:id="54"/>
    <w:bookmarkStart w:id="56" w:name="definition-of-galois-connection"/>
    <w:p>
      <w:pPr>
        <w:pStyle w:val="Heading3"/>
      </w:pPr>
      <w:r>
        <w:t xml:space="preserve">Definition of Galois Connection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Galois connection</w:t>
      </w:r>
      <w:r>
        <w:t xml:space="preserve"> </w:t>
      </w:r>
      <w:r>
        <w:t xml:space="preserve">between:</w:t>
      </w:r>
    </w:p>
    <w:p>
      <w:pPr>
        <w:pStyle w:val="Compact"/>
        <w:numPr>
          <w:ilvl w:val="0"/>
          <w:numId w:val="1024"/>
        </w:numPr>
      </w:pPr>
      <w:r>
        <w:t xml:space="preserve">A concrete complete lattice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</w:p>
    <w:p>
      <w:pPr>
        <w:pStyle w:val="Compact"/>
        <w:numPr>
          <w:ilvl w:val="0"/>
          <w:numId w:val="1024"/>
        </w:numPr>
      </w:pPr>
      <w:r>
        <w:t xml:space="preserve">An abstract complete lattice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≼</m:t>
            </m:r>
          </m:e>
        </m:d>
      </m:oMath>
    </w:p>
    <w:p>
      <w:pPr>
        <w:pStyle w:val="FirstParagraph"/>
      </w:pPr>
      <w:r>
        <w:t xml:space="preserve">is a pair of functions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t xml:space="preserve">(abstraction) and</w:t>
      </w:r>
      <w:r>
        <w:t xml:space="preserve"> </w:t>
      </w:r>
      <m:oMath>
        <m:r>
          <m:t>γ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→</m:t>
        </m:r>
        <m:r>
          <m:t>E</m:t>
        </m:r>
      </m:oMath>
      <w:r>
        <w:t xml:space="preserve"> </w:t>
      </w:r>
      <w:r>
        <w:t xml:space="preserve">(concretization) 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E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y</m:t>
          </m:r>
          <m:r>
            <m:rPr>
              <m:sty m:val="p"/>
            </m:rPr>
            <m:t>∈</m:t>
          </m:r>
          <m:r>
            <m:t>F</m:t>
          </m:r>
          <m:r>
            <m:rPr>
              <m:sty m:val="p"/>
            </m:rPr>
            <m:t>,</m:t>
          </m:r>
          <m:r>
            <m:t>α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≼</m:t>
          </m:r>
          <m:r>
            <m:t>y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≤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</m:oMath>
      </m:oMathPara>
    </w:p>
    <w:bookmarkStart w:id="55" w:name="properties"/>
    <w:p>
      <w:pPr>
        <w:pStyle w:val="Heading4"/>
      </w:pPr>
      <w:r>
        <w:t xml:space="preserve">Properties</w:t>
      </w:r>
    </w:p>
    <w:p>
      <w:pPr>
        <w:pStyle w:val="Compact"/>
        <w:numPr>
          <w:ilvl w:val="0"/>
          <w:numId w:val="1025"/>
        </w:numPr>
      </w:pPr>
      <m:oMath>
        <m:r>
          <m:t>γ</m:t>
        </m:r>
        <m:r>
          <m:rPr>
            <m:sty m:val="p"/>
          </m:rPr>
          <m:t>∘</m:t>
        </m:r>
        <m:r>
          <m:t>α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extensive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≤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pStyle w:val="Compact"/>
        <w:numPr>
          <w:ilvl w:val="0"/>
          <w:numId w:val="1025"/>
        </w:numPr>
      </w:pPr>
      <m:oMath>
        <m:r>
          <m:t>α</m:t>
        </m:r>
        <m:r>
          <m:rPr>
            <m:sty m:val="p"/>
          </m:rPr>
          <m:t>∘</m:t>
        </m:r>
        <m:r>
          <m:t>γ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intensive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t>F</m:t>
        </m:r>
        <m:r>
          <m:rPr>
            <m:sty m:val="p"/>
          </m:rPr>
          <m:t>,</m:t>
        </m:r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≼</m:t>
        </m:r>
        <m:r>
          <m:t>y</m:t>
        </m:r>
      </m:oMath>
    </w:p>
    <w:p>
      <w:pPr>
        <w:pStyle w:val="Compact"/>
        <w:numPr>
          <w:ilvl w:val="0"/>
          <w:numId w:val="1025"/>
        </w:numPr>
      </w:pP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are monotonic</w:t>
      </w:r>
    </w:p>
    <w:p>
      <w:pPr>
        <w:pStyle w:val="Compact"/>
        <w:numPr>
          <w:ilvl w:val="0"/>
          <w:numId w:val="1025"/>
        </w:numPr>
      </w:pPr>
      <m:oMath>
        <m:r>
          <m:t>α</m:t>
        </m:r>
      </m:oMath>
      <w:r>
        <w:t xml:space="preserve"> </w:t>
      </w:r>
      <w:r>
        <w:t xml:space="preserve">is Scott-continuous</w:t>
      </w:r>
    </w:p>
    <w:bookmarkEnd w:id="55"/>
    <w:bookmarkEnd w:id="56"/>
    <w:bookmarkStart w:id="57" w:name="application-to-abstract-interpretation"/>
    <w:p>
      <w:pPr>
        <w:pStyle w:val="Heading3"/>
      </w:pPr>
      <w:r>
        <w:t xml:space="preserve">Application to Abstract Interpretation</w:t>
      </w:r>
    </w:p>
    <w:p>
      <w:pPr>
        <w:pStyle w:val="FirstParagraph"/>
      </w:pPr>
      <w:r>
        <w:t xml:space="preserve">In our context: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Concrete lattice</w:t>
      </w:r>
      <w:r>
        <w:t xml:space="preserve">: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rPr>
                <m:sty m:val="p"/>
              </m:rPr>
              <m:t>#</m:t>
            </m:r>
            <m:r>
              <m:t>v</m:t>
            </m:r>
          </m:sup>
        </m:sSup>
      </m:oMath>
      <w:r>
        <w:t xml:space="preserve"> </w:t>
      </w:r>
      <w:r>
        <w:t xml:space="preserve">(values of variables)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Abstract lattice</w:t>
      </w:r>
      <w:r>
        <w:t xml:space="preserve">: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I</m:t>
            </m:r>
          </m:e>
          <m:sup>
            <m:r>
              <m:rPr>
                <m:sty m:val="p"/>
              </m:rPr>
              <m:t>#</m:t>
            </m:r>
            <m:r>
              <m:t>v</m:t>
            </m:r>
          </m:sup>
        </m:sSup>
      </m:oMath>
      <w:r>
        <w:t xml:space="preserve"> </w:t>
      </w:r>
      <w:r>
        <w:t xml:space="preserve">(intervals)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Abstraction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: transforms sets of values into intervals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Concretization</w:t>
      </w:r>
      <w:r>
        <w:rPr>
          <w:b/>
          <w:bCs/>
        </w:rPr>
        <w:t xml:space="preserve"> </w:t>
      </w:r>
      <m:oMath>
        <m:r>
          <m:t>γ</m:t>
        </m:r>
      </m:oMath>
      <w:r>
        <w:t xml:space="preserve">: transforms intervals into sets of values</w:t>
      </w:r>
    </w:p>
    <w:p>
      <w:pPr>
        <w:pStyle w:val="FirstParagraph"/>
      </w:pPr>
      <w:r>
        <w:t xml:space="preserve">Collecting semantics is expressed on the concrete side: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</m:oMath>
    </w:p>
    <w:p>
      <w:pPr>
        <w:pStyle w:val="BodyText"/>
      </w:pPr>
      <w:r>
        <w:t xml:space="preserve">Fixed point calculation is done on the abstract side: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rPr>
                <m:nor/>
                <m:sty m:val="p"/>
              </m:rPr>
              <m:t>abst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W</m:t>
            </m:r>
          </m:e>
        </m:d>
      </m:oMath>
    </w:p>
    <w:p>
      <w:pPr>
        <w:pStyle w:val="BodyText"/>
      </w:pPr>
      <w:r>
        <w:t xml:space="preserve">We can take: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rPr>
                  <m:nor/>
                  <m:sty m:val="p"/>
                </m:rPr>
                <m:t>abst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∘</m:t>
          </m:r>
          <m:r>
            <m:t>Ψ</m:t>
          </m:r>
          <m:r>
            <m:rPr>
              <m:sty m:val="p"/>
            </m:rPr>
            <m:t>∘</m:t>
          </m:r>
          <m:r>
            <m:t>γ</m:t>
          </m:r>
        </m:oMath>
      </m:oMathPara>
    </w:p>
    <w:p>
      <w:pPr>
        <w:pStyle w:val="FirstParagraph"/>
      </w:pPr>
      <w:r>
        <w:t xml:space="preserve">Provided that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are continuous.</w:t>
      </w:r>
    </w:p>
    <w:bookmarkEnd w:id="57"/>
    <w:bookmarkStart w:id="58" w:name="correctness-of-abstract-analysis"/>
    <w:p>
      <w:pPr>
        <w:pStyle w:val="Heading3"/>
      </w:pPr>
      <w:r>
        <w:t xml:space="preserve">Correctness of Abstract Analysis</w:t>
      </w:r>
    </w:p>
    <w:p>
      <w:pPr>
        <w:pStyle w:val="FirstParagraph"/>
      </w:pPr>
      <w:r>
        <w:t xml:space="preserve">By calculating</w:t>
      </w:r>
      <w:r>
        <w:t xml:space="preserve"> </w:t>
      </w:r>
      <m:oMath>
        <m:r>
          <m:rPr>
            <m:nor/>
            <m:sty m:val="p"/>
          </m:rPr>
          <m:t>lfp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Ψ</m:t>
                </m:r>
              </m:e>
              <m:sub>
                <m:r>
                  <m:rPr>
                    <m:nor/>
                    <m:sty m:val="p"/>
                  </m:rPr>
                  <m:t>abst</m:t>
                </m:r>
              </m:sub>
            </m:sSub>
          </m:e>
        </m:d>
      </m:oMath>
      <w:r>
        <w:t xml:space="preserve">, we obtain an</w:t>
      </w:r>
      <w:r>
        <w:t xml:space="preserve"> </w:t>
      </w:r>
      <w:r>
        <w:rPr>
          <w:b/>
          <w:bCs/>
        </w:rPr>
        <w:t xml:space="preserve">over-approximation</w:t>
      </w:r>
      <w:r>
        <w:t xml:space="preserve">, hence a conservative answer. We can prove that: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lfp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abst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≥</m:t>
          </m:r>
          <m:r>
            <m:rPr>
              <m:nor/>
              <m:sty m:val="p"/>
            </m:rPr>
            <m:t>lfp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</m:e>
          </m:d>
        </m:oMath>
      </m:oMathPara>
    </w:p>
    <w:p>
      <w:pPr>
        <w:pStyle w:val="FirstParagraph"/>
      </w:pPr>
      <w:r>
        <w:t xml:space="preserve">Sometimes, we use an even more abstract function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t>F</m:t>
        </m:r>
        <m:r>
          <m:rPr>
            <m:sty m:val="p"/>
          </m:rPr>
          <m:t>,</m:t>
        </m:r>
        <m:sSub>
          <m:e>
            <m:r>
              <m:t>Ψ</m:t>
            </m:r>
          </m:e>
          <m:sub>
            <m:r>
              <m:rPr>
                <m:nor/>
                <m:sty m:val="p"/>
              </m:rPr>
              <m:t>abst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r>
          <m:t>ξ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to accelerate calculation and ensure termination. In this case too, we obtain an over-approximation: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lfp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ξ</m:t>
                  </m:r>
                </m:e>
              </m:d>
            </m:e>
          </m:d>
          <m:r>
            <m:rPr>
              <m:sty m:val="p"/>
            </m:rPr>
            <m:t>≥</m:t>
          </m:r>
          <m:r>
            <m:rPr>
              <m:nor/>
              <m:sty m:val="p"/>
            </m:rPr>
            <m:t>lfp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</m:e>
          </m:d>
        </m:oMath>
      </m:oMathPara>
    </w:p>
    <w:bookmarkEnd w:id="58"/>
    <w:bookmarkEnd w:id="59"/>
    <w:bookmarkStart w:id="68" w:name="complete-analysis-example"/>
    <w:p>
      <w:pPr>
        <w:pStyle w:val="Heading2"/>
      </w:pPr>
      <w:r>
        <w:t xml:space="preserve">Complete Analysis Example</w:t>
      </w:r>
    </w:p>
    <w:bookmarkStart w:id="60" w:name="example-program"/>
    <w:p>
      <w:pPr>
        <w:pStyle w:val="Heading3"/>
      </w:pPr>
      <w:r>
        <w:t xml:space="preserve">Example Program</w:t>
      </w:r>
    </w:p>
    <w:p>
      <w:pPr>
        <w:pStyle w:val="FirstParagraph"/>
      </w:pPr>
      <w:r>
        <w:t xml:space="preserve">Consider the simple program: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do</w:t>
      </w:r>
      <w:r>
        <w:br/>
      </w:r>
      <w:r>
        <w:rPr>
          <w:rStyle w:val="NormalTok"/>
        </w:rPr>
        <w:t xml:space="preserve">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done</w:t>
      </w:r>
    </w:p>
    <w:bookmarkEnd w:id="60"/>
    <w:bookmarkStart w:id="64" w:name="cfg-construction"/>
    <w:p>
      <w:pPr>
        <w:pStyle w:val="Heading3"/>
      </w:pPr>
      <w:r>
        <w:t xml:space="preserve">CFG Construction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2670048" cy="4608576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h3_files\figure-docx\mermaid-figure-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8" cy="460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64"/>
    <w:bookmarkStart w:id="65" w:name="collecting-semantics-equations"/>
    <w:p>
      <w:pPr>
        <w:pStyle w:val="Heading3"/>
      </w:pPr>
      <w:r>
        <w:t xml:space="preserve">Collecting Semantics Equations</w:t>
      </w:r>
    </w:p>
    <w:p>
      <w:pPr>
        <w:pStyle w:val="FirstParagraph"/>
      </w:pPr>
      <w:r>
        <w:t xml:space="preserve">On the signs domain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:</w:t>
      </w:r>
    </w:p>
    <w:p>
      <w:pPr>
        <w:pStyle w:val="Compact"/>
        <w:numPr>
          <w:ilvl w:val="0"/>
          <w:numId w:val="1027"/>
        </w:numPr>
      </w:pP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⊤</m:t>
        </m:r>
      </m:oMath>
    </w:p>
    <w:p>
      <w:pPr>
        <w:pStyle w:val="Compact"/>
        <w:numPr>
          <w:ilvl w:val="0"/>
          <w:numId w:val="1027"/>
        </w:numPr>
      </w:pP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a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a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Compact"/>
        <w:numPr>
          <w:ilvl w:val="0"/>
          <w:numId w:val="1027"/>
        </w:numPr>
      </w:pP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10</m:t>
            </m:r>
          </m:e>
        </m:d>
      </m:oMath>
    </w:p>
    <w:p>
      <w:pPr>
        <w:pStyle w:val="Compact"/>
        <w:numPr>
          <w:ilvl w:val="0"/>
          <w:numId w:val="1027"/>
        </w:numPr>
      </w:pP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≥</m:t>
            </m:r>
            <m:r>
              <m:t>10</m:t>
            </m:r>
          </m:e>
        </m:d>
      </m:oMath>
    </w:p>
    <w:p>
      <w:pPr>
        <w:pStyle w:val="FirstParagraph"/>
      </w:pPr>
      <w:r>
        <w:t xml:space="preserve">We look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script"/>
              </m:rPr>
              <m:t>S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65"/>
    <w:bookmarkStart w:id="66" w:name="iterative-calculation"/>
    <w:p>
      <w:pPr>
        <w:pStyle w:val="Heading3"/>
      </w:pPr>
      <w:r>
        <w:t xml:space="preserve">Iterative Calculation</w:t>
      </w:r>
    </w:p>
    <w:p>
      <w:pPr>
        <w:pStyle w:val="Compact"/>
        <w:numPr>
          <w:ilvl w:val="0"/>
          <w:numId w:val="1028"/>
        </w:numPr>
      </w:pPr>
      <w:r>
        <w:t xml:space="preserve">Initialization:</w:t>
      </w:r>
      <w:r>
        <w:t xml:space="preserve"> </w:t>
      </w:r>
      <m:oMath>
        <m:sSup>
          <m:e>
            <m:r>
              <m:t>V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⊥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⊥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⊥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⊥</m:t>
            </m:r>
          </m:e>
        </m:d>
      </m:oMath>
    </w:p>
    <w:p>
      <w:pPr>
        <w:pStyle w:val="Compact"/>
        <w:numPr>
          <w:ilvl w:val="0"/>
          <w:numId w:val="1028"/>
        </w:numPr>
      </w:pPr>
      <w:r>
        <w:t xml:space="preserve">Iteration 1:</w:t>
      </w:r>
      <w:r>
        <w:t xml:space="preserve"> </w:t>
      </w:r>
      <m:oMath>
        <m:sSup>
          <m:e>
            <m:r>
              <m:t>V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V</m:t>
                </m:r>
              </m:e>
              <m:sup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1"/>
          <w:numId w:val="1029"/>
        </w:numPr>
      </w:pPr>
      <m:oMath>
        <m:sSup>
          <m:e>
            <m:r>
              <m:t>V</m:t>
            </m:r>
          </m:e>
          <m:sup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⊤</m:t>
        </m:r>
      </m:oMath>
    </w:p>
    <w:p>
      <w:pPr>
        <w:pStyle w:val="Compact"/>
        <w:numPr>
          <w:ilvl w:val="1"/>
          <w:numId w:val="1029"/>
        </w:numPr>
      </w:pPr>
      <m:oMath>
        <m:sSup>
          <m:e>
            <m:r>
              <m:t>V</m:t>
            </m:r>
          </m:e>
          <m:sup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⊤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r>
          <m:rPr>
            <m:sty m:val="p"/>
          </m:rPr>
          <m:t>⊥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⊥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</m:oMath>
    </w:p>
    <w:p>
      <w:pPr>
        <w:pStyle w:val="Compact"/>
        <w:numPr>
          <w:ilvl w:val="1"/>
          <w:numId w:val="1029"/>
        </w:numPr>
      </w:pPr>
      <m:oMath>
        <m:sSup>
          <m:e>
            <m:r>
              <m:t>V</m:t>
            </m:r>
          </m:e>
          <m:sup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10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</m:oMath>
    </w:p>
    <w:p>
      <w:pPr>
        <w:pStyle w:val="Compact"/>
        <w:numPr>
          <w:ilvl w:val="1"/>
          <w:numId w:val="1029"/>
        </w:numPr>
      </w:pPr>
      <m:oMath>
        <m:sSup>
          <m:e>
            <m:r>
              <m:t>V</m:t>
            </m:r>
          </m:e>
          <m:sup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≥</m:t>
            </m:r>
            <m:r>
              <m:t>10</m:t>
            </m:r>
          </m:e>
        </m:d>
        <m:r>
          <m:rPr>
            <m:sty m:val="p"/>
          </m:rPr>
          <m:t>=</m:t>
        </m:r>
        <m:r>
          <m:rPr>
            <m:sty m:val="p"/>
          </m:rPr>
          <m:t>⊥</m:t>
        </m:r>
      </m:oMath>
    </w:p>
    <w:p>
      <w:pPr>
        <w:pStyle w:val="Compact"/>
        <w:numPr>
          <w:ilvl w:val="0"/>
          <w:numId w:val="1028"/>
        </w:numPr>
      </w:pPr>
      <w:r>
        <w:t xml:space="preserve">Iteration 2:</w:t>
      </w:r>
      <w: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V</m:t>
                </m:r>
              </m:e>
              <m:sup>
                <m:r>
                  <m:t>1</m:t>
                </m:r>
              </m:sup>
            </m:sSup>
          </m:e>
        </m:d>
      </m:oMath>
    </w:p>
    <w:p>
      <w:pPr>
        <w:pStyle w:val="Compact"/>
        <w:numPr>
          <w:ilvl w:val="1"/>
          <w:numId w:val="1030"/>
        </w:numPr>
      </w:pPr>
      <w:r>
        <w:t xml:space="preserve">Continue until convergence…</w:t>
      </w:r>
    </w:p>
    <w:bookmarkEnd w:id="66"/>
    <w:bookmarkStart w:id="67" w:name="analysis-with-safety-property"/>
    <w:p>
      <w:pPr>
        <w:pStyle w:val="Heading3"/>
      </w:pPr>
      <w:r>
        <w:t xml:space="preserve">Analysis with Safety Property</w:t>
      </w:r>
    </w:p>
    <w:p>
      <w:pPr>
        <w:pStyle w:val="FirstParagraph"/>
      </w:pPr>
      <w:r>
        <w:t xml:space="preserve">Suppose we want to verify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never becomes positive. We add an observer that moves to ERROR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abstract analysis will determine whether the ERROR state is reachable.</w:t>
      </w:r>
    </w:p>
    <w:bookmarkEnd w:id="67"/>
    <w:bookmarkEnd w:id="68"/>
    <w:bookmarkStart w:id="69" w:name="comparison-of-verification-methods"/>
    <w:p>
      <w:pPr>
        <w:pStyle w:val="Heading2"/>
      </w:pPr>
      <w:r>
        <w:t xml:space="preserve">Comparison of Verification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712"/>
        <w:gridCol w:w="2140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Hoare Logic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Pre/post-conditions</w:t>
            </w:r>
          </w:p>
        </w:tc>
        <w:tc>
          <w:tcPr/>
          <w:p>
            <w:pPr>
              <w:pStyle w:val="Compact"/>
            </w:pPr>
            <w:r>
              <w:t xml:space="preserve">Deductive proofs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SMT Solving</w:t>
            </w:r>
          </w:p>
        </w:tc>
        <w:tc>
          <w:tcPr/>
          <w:p>
            <w:pPr>
              <w:pStyle w:val="Compact"/>
            </w:pPr>
            <w:r>
              <w:t xml:space="preserve">Logical formula</w:t>
            </w:r>
          </w:p>
        </w:tc>
        <w:tc>
          <w:tcPr/>
          <w:p>
            <w:pPr>
              <w:pStyle w:val="Compact"/>
            </w:pPr>
            <w:r>
              <w:t xml:space="preserve">Formula to verify</w:t>
            </w:r>
          </w:p>
        </w:tc>
        <w:tc>
          <w:tcPr/>
          <w:p>
            <w:pPr>
              <w:pStyle w:val="Compact"/>
            </w:pPr>
            <w:r>
              <w:t xml:space="preserve">Automatic solvers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 Interpretation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Safety property (observer)</w:t>
            </w:r>
          </w:p>
        </w:tc>
        <w:tc>
          <w:tcPr/>
          <w:p>
            <w:pPr>
              <w:pStyle w:val="Compact"/>
            </w:pPr>
            <w:r>
              <w:t xml:space="preserve">Fixed point on abstract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Checking</w:t>
            </w:r>
          </w:p>
        </w:tc>
        <w:tc>
          <w:tcPr/>
          <w:p>
            <w:pPr>
              <w:pStyle w:val="Compact"/>
            </w:pPr>
            <w:r>
              <w:t xml:space="preserve">Finite automaton</w:t>
            </w:r>
          </w:p>
        </w:tc>
        <w:tc>
          <w:tcPr/>
          <w:p>
            <w:pPr>
              <w:pStyle w:val="Compact"/>
            </w:pPr>
            <w:r>
              <w:t xml:space="preserve">Temporal logic (LTL, CTL)</w:t>
            </w:r>
          </w:p>
        </w:tc>
        <w:tc>
          <w:tcPr/>
          <w:p>
            <w:pPr>
              <w:pStyle w:val="Compact"/>
            </w:pPr>
            <w:r>
              <w:t xml:space="preserve">State exploration</w:t>
            </w:r>
          </w:p>
        </w:tc>
      </w:tr>
    </w:tbl>
    <w:p>
      <w:pPr>
        <w:pStyle w:val="BodyText"/>
      </w:pPr>
      <w:r>
        <w:t xml:space="preserve">For abstract interpretation, we verify that the set of system traces is included in the set of property traces: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System</m:t>
              </m:r>
            </m:e>
          </m:d>
          <m:r>
            <m:rPr>
              <m:sty m:val="p"/>
            </m:rPr>
            <m:t>⊆</m:t>
          </m:r>
          <m:r>
            <m:rPr>
              <m:nor/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Property</m:t>
              </m:r>
            </m:e>
          </m:d>
        </m:oMath>
      </m:oMathPara>
    </w:p>
    <w:bookmarkEnd w:id="69"/>
    <w:bookmarkStart w:id="7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Abstract interpretation is a powerful method for static analysis of programs. It allows verifying safety properties in a conservative manner, with formal guarantees thanks to the theory of complete lattices and Galois connections.</w:t>
      </w:r>
    </w:p>
    <w:p>
      <w:pPr>
        <w:pStyle w:val="BodyText"/>
      </w:pPr>
      <w:r>
        <w:t xml:space="preserve">Key points to remember:</w:t>
      </w:r>
    </w:p>
    <w:p>
      <w:pPr>
        <w:pStyle w:val="Compact"/>
        <w:numPr>
          <w:ilvl w:val="0"/>
          <w:numId w:val="1031"/>
        </w:numPr>
      </w:pPr>
      <w:r>
        <w:t xml:space="preserve">The analysis 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(safe but not complete)</w:t>
      </w:r>
    </w:p>
    <w:p>
      <w:pPr>
        <w:pStyle w:val="Compact"/>
        <w:numPr>
          <w:ilvl w:val="0"/>
          <w:numId w:val="1031"/>
        </w:numPr>
      </w:pPr>
      <w:r>
        <w:t xml:space="preserve">It relies on</w:t>
      </w:r>
      <w:r>
        <w:t xml:space="preserve"> </w:t>
      </w:r>
      <w:r>
        <w:rPr>
          <w:b/>
          <w:bCs/>
        </w:rPr>
        <w:t xml:space="preserve">collecting semantics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fixed point equations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Lattice theory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Galois connections</w:t>
      </w:r>
      <w:r>
        <w:t xml:space="preserve"> </w:t>
      </w:r>
      <w:r>
        <w:t xml:space="preserve">provide the mathematical foundation</w:t>
      </w:r>
    </w:p>
    <w:p>
      <w:pPr>
        <w:pStyle w:val="Compact"/>
        <w:numPr>
          <w:ilvl w:val="0"/>
          <w:numId w:val="1031"/>
        </w:numPr>
      </w:pPr>
      <w:r>
        <w:t xml:space="preserve">The choice of</w:t>
      </w:r>
      <w:r>
        <w:t xml:space="preserve"> </w:t>
      </w:r>
      <w:r>
        <w:rPr>
          <w:b/>
          <w:bCs/>
        </w:rPr>
        <w:t xml:space="preserve">abstract domain</w:t>
      </w:r>
      <w:r>
        <w:t xml:space="preserve"> </w:t>
      </w:r>
      <w:r>
        <w:t xml:space="preserve">influences the precision and efficiency of the analysis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40" Target="media/rId4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2026-01-29T16:36:02Z</dcterms:created>
  <dcterms:modified xsi:type="dcterms:W3CDTF">2026-01-29T16:36:02Z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