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4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interprétation-abstraite"/>
    <w:p>
      <w:pPr>
        <w:pStyle w:val="Heading1"/>
      </w:pPr>
      <w:r>
        <w:t xml:space="preserve">Interprétation Abstraite</w:t>
      </w:r>
    </w:p>
    <w:bookmarkStart w:id="3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L’interprétation abstraite est une méthode formelle pour analyser les propriétés des programmes informatiques. Elle repose sur l’idée d’approximer la sémantique d’un programme de manière conservative.</w:t>
      </w:r>
    </w:p>
    <w:bookmarkStart w:id="20" w:name="problème-de-correction-des-programmes"/>
    <w:p>
      <w:pPr>
        <w:pStyle w:val="Heading3"/>
      </w:pPr>
      <w:r>
        <w:t xml:space="preserve">Problème de correction des programmes</w:t>
      </w:r>
    </w:p>
    <w:p>
      <w:pPr>
        <w:pStyle w:val="FirstParagraph"/>
      </w:pPr>
      <w:r>
        <w:t xml:space="preserve">Plusieurs approches existent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Logique de Hoare</w:t>
      </w:r>
      <w:r>
        <w:t xml:space="preserve"> </w:t>
      </w:r>
      <w:r>
        <w:t xml:space="preserve">(sémantique axiomatique)</w:t>
      </w:r>
    </w:p>
    <w:p>
      <w:pPr>
        <w:pStyle w:val="Compact"/>
        <w:numPr>
          <w:ilvl w:val="1"/>
          <w:numId w:val="1002"/>
        </w:numPr>
      </w:pPr>
      <w:r>
        <w:t xml:space="preserve">Raisonnement déductif</w:t>
      </w:r>
    </w:p>
    <w:p>
      <w:pPr>
        <w:pStyle w:val="Compact"/>
        <w:numPr>
          <w:ilvl w:val="1"/>
          <w:numId w:val="1002"/>
        </w:numPr>
      </w:pPr>
      <w:r>
        <w:t xml:space="preserve">Solveurs SMT (Satisfiability Modulo Theories)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Interprétation abstraite</w:t>
      </w:r>
    </w:p>
    <w:p>
      <w:pPr>
        <w:pStyle w:val="FirstParagraph"/>
      </w:pPr>
      <w:r>
        <w:t xml:space="preserve">L’objectif est de déterminer si un programme satisfait certaines propriétés de sécurité.</w:t>
      </w:r>
    </w:p>
    <w:bookmarkEnd w:id="20"/>
    <w:bookmarkStart w:id="25" w:name="limportance-de-la-sémantique-un-exemple"/>
    <w:p>
      <w:pPr>
        <w:pStyle w:val="Heading3"/>
      </w:pPr>
      <w:r>
        <w:t xml:space="preserve">L’importance de la sémantique : un exemple</w:t>
      </w:r>
    </w:p>
    <w:p>
      <w:pPr>
        <w:pStyle w:val="FirstParagraph"/>
      </w:pPr>
      <w:r>
        <w:t xml:space="preserve">Pour illustrer comment la sémantique exacte d’un langage influence l’exécution, comparons deux programmes équivalents en C et en Ada.</w:t>
      </w:r>
    </w:p>
    <w:p>
      <w:pPr>
        <w:pStyle w:val="BodyText"/>
      </w:pPr>
      <w:r>
        <w:rPr>
          <w:b/>
          <w:bCs/>
        </w:rPr>
        <w:t xml:space="preserve">Programme C 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Résultat :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2</w:t>
      </w:r>
    </w:p>
    <w:p>
      <w:pPr>
        <w:pStyle w:val="BodyText"/>
      </w:pPr>
      <w:r>
        <w:rPr>
          <w:b/>
          <w:bCs/>
        </w:rPr>
        <w:t xml:space="preserve">Programme Ada :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loop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"i="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; 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end loop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i/>
          <w:iCs/>
        </w:rPr>
        <w:t xml:space="preserve">Résultat :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2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4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5</w:t>
      </w:r>
    </w:p>
    <w:p>
      <w:pPr>
        <w:pStyle w:val="BodyText"/>
      </w:pPr>
      <w:r>
        <w:rPr>
          <w:b/>
          <w:bCs/>
        </w:rPr>
        <w:t xml:space="preserve">Explication :</w:t>
      </w:r>
      <w:r>
        <w:t xml:space="preserve"> </w:t>
      </w:r>
      <w:r>
        <w:t xml:space="preserve">En Ada, la borne supérieure de la boucle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est évaluée une seule fois avant l’entrée dans la boucle (copie de la valeur de</w:t>
      </w:r>
      <w:r>
        <w:t xml:space="preserve"> </w:t>
      </w:r>
      <w:r>
        <w:rPr>
          <w:rStyle w:val="VerbatimChar"/>
        </w:rPr>
        <w:t xml:space="preserve">A</w:t>
      </w:r>
      <w:r>
        <w:t xml:space="preserve">), alors qu’en C la condition</w:t>
      </w:r>
      <w:r>
        <w:t xml:space="preserve"> </w:t>
      </w:r>
      <w:r>
        <w:rPr>
          <w:rStyle w:val="VerbatimChar"/>
        </w:rPr>
        <w:t xml:space="preserve">i &lt; a</w:t>
      </w:r>
      <w:r>
        <w:t xml:space="preserve"> </w:t>
      </w:r>
      <w:r>
        <w:t xml:space="preserve">est réévaluée à chaque itération avec la valeur courante de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bookmarkStart w:id="24" w:name="modélisation-par-automate"/>
    <w:p>
      <w:pPr>
        <w:pStyle w:val="Heading4"/>
      </w:pPr>
      <w:r>
        <w:t xml:space="preserve">Modélisation par automate</w:t>
      </w:r>
    </w:p>
    <w:p>
      <w:pPr>
        <w:pStyle w:val="FirstParagraph"/>
      </w:pPr>
      <w:r>
        <w:t xml:space="preserve">Nous pouvons représenter le flux de contrôle de ces programmes à l’aide d’automates. Voici l’automate correspondant au programme C :</w:t>
      </w:r>
    </w:p>
    <w:p>
      <w:pPr>
        <w:pStyle w:val="BodyText"/>
      </w:pPr>
    </w:p>
    <w:p>
      <w:pPr>
        <w:pStyle w:val="BodyText"/>
      </w:pPr>
      <w:r>
        <w:drawing>
          <wp:inline>
            <wp:extent cx="2697480" cy="65745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h3_files\figure-docx\mermaid-figure-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657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Pour le programme Ada, l’automate serait différent car la valeur de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dans la condition est fixée avant la boucle.</w:t>
      </w:r>
    </w:p>
    <w:bookmarkEnd w:id="24"/>
    <w:bookmarkEnd w:id="25"/>
    <w:bookmarkStart w:id="29" w:name="indécidabilité-et-approximation"/>
    <w:p>
      <w:pPr>
        <w:pStyle w:val="Heading3"/>
      </w:pPr>
      <w:r>
        <w:t xml:space="preserve">Indécidabilité et approximation</w:t>
      </w:r>
    </w:p>
    <w:p>
      <w:pPr>
        <w:pStyle w:val="FirstParagraph"/>
      </w:pPr>
      <w:r>
        <w:t xml:space="preserve">Considérons l’exemple Java suivant :</w:t>
      </w:r>
    </w:p>
    <w:p>
      <w:pPr>
        <w:pStyle w:val="SourceCode"/>
      </w:pP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blablabla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Le compilateur Java refusera de compiler ce code ou émettra un avertissement sérieux :</w:t>
      </w:r>
      <w:r>
        <w:t xml:space="preserve"> </w:t>
      </w:r>
      <w:r>
        <w:rPr>
          <w:i/>
          <w:iCs/>
        </w:rPr>
        <w:t xml:space="preserve">“Variable</w:t>
      </w:r>
      <w:r>
        <w:rPr>
          <w:i/>
          <w:iCs/>
        </w:rPr>
        <w:t xml:space="preserve"> </w:t>
      </w:r>
      <w:r>
        <w:rPr>
          <w:i/>
          <w:iCs/>
        </w:rPr>
        <w:t xml:space="preserve">‘a’</w:t>
      </w:r>
      <w:r>
        <w:rPr>
          <w:i/>
          <w:iCs/>
        </w:rPr>
        <w:t xml:space="preserve"> </w:t>
      </w:r>
      <w:r>
        <w:rPr>
          <w:i/>
          <w:iCs/>
        </w:rPr>
        <w:t xml:space="preserve">might not have been initialized”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Problème :</w:t>
      </w:r>
      <w:r>
        <w:t xml:space="preserve"> </w:t>
      </w:r>
      <w:r>
        <w:t xml:space="preserve">La détection des variables non initialisées est un problème</w:t>
      </w:r>
      <w:r>
        <w:t xml:space="preserve"> </w:t>
      </w:r>
      <w:r>
        <w:rPr>
          <w:b/>
          <w:bCs/>
        </w:rPr>
        <w:t xml:space="preserve">indécidable</w:t>
      </w:r>
      <w:r>
        <w:t xml:space="preserve"> </w:t>
      </w:r>
      <w:r>
        <w:t xml:space="preserve">(non calculable).</w:t>
      </w:r>
    </w:p>
    <w:p>
      <w:pPr>
        <w:pStyle w:val="BodyText"/>
      </w:pPr>
      <w:r>
        <w:t xml:space="preserve">Le compilateur donne donc une</w:t>
      </w:r>
      <w:r>
        <w:t xml:space="preserve"> </w:t>
      </w:r>
      <w:r>
        <w:rPr>
          <w:b/>
          <w:bCs/>
        </w:rPr>
        <w:t xml:space="preserve">approximation</w:t>
      </w:r>
      <w:r>
        <w:t xml:space="preserve"> </w:t>
      </w:r>
      <w:r>
        <w:t xml:space="preserve">– plus précisément une</w:t>
      </w:r>
      <w:r>
        <w:t xml:space="preserve"> </w:t>
      </w:r>
      <w:r>
        <w:rPr>
          <w:b/>
          <w:bCs/>
        </w:rPr>
        <w:t xml:space="preserve">sur-approximation</w:t>
      </w:r>
      <w:r>
        <w:t xml:space="preserve"> </w:t>
      </w:r>
      <w:r>
        <w:t xml:space="preserve">(over-approximation).</w:t>
      </w:r>
    </w:p>
    <w:p>
      <w:pPr>
        <w:pStyle w:val="BodyText"/>
      </w:pPr>
    </w:p>
    <w:p>
      <w:pPr>
        <w:pStyle w:val="BodyText"/>
      </w:pPr>
      <w:r>
        <w:drawing>
          <wp:inline>
            <wp:extent cx="3410712" cy="31089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h3_files\figure-docx\mermaid-figure-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L’ensemble des programmes rejetés est</w:t>
      </w:r>
      <w:r>
        <w:t xml:space="preserve"> </w:t>
      </w:r>
      <w:r>
        <w:rPr>
          <w:b/>
          <w:bCs/>
        </w:rPr>
        <w:t xml:space="preserve">plus grand</w:t>
      </w:r>
      <w:r>
        <w:t xml:space="preserve"> </w:t>
      </w:r>
      <w:r>
        <w:t xml:space="preserve">que l’ensemble des programmes réellement problématiques. C’est une</w:t>
      </w:r>
      <w:r>
        <w:t xml:space="preserve"> </w:t>
      </w:r>
      <w:r>
        <w:rPr>
          <w:b/>
          <w:bCs/>
        </w:rPr>
        <w:t xml:space="preserve">approximation conservative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Si le programme n’est</w:t>
      </w:r>
      <w:r>
        <w:t xml:space="preserve"> </w:t>
      </w:r>
      <w:r>
        <w:rPr>
          <w:b/>
          <w:bCs/>
        </w:rPr>
        <w:t xml:space="preserve">pas rejeté</w:t>
      </w:r>
      <w:r>
        <w:t xml:space="preserve">, on est sûr qu’il n’a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de problème de variable non initialisée.</w:t>
      </w:r>
    </w:p>
    <w:p>
      <w:pPr>
        <w:pStyle w:val="Compact"/>
        <w:numPr>
          <w:ilvl w:val="0"/>
          <w:numId w:val="1003"/>
        </w:numPr>
      </w:pPr>
      <w:r>
        <w:t xml:space="preserve">S’il est rejeté, on ne</w:t>
      </w:r>
      <w:r>
        <w:t xml:space="preserve"> </w:t>
      </w:r>
      <w:r>
        <w:rPr>
          <w:b/>
          <w:bCs/>
        </w:rPr>
        <w:t xml:space="preserve">sait pas</w:t>
      </w:r>
      <w:r>
        <w:t xml:space="preserve"> </w:t>
      </w:r>
      <w:r>
        <w:t xml:space="preserve">s’il a réellement un problème (faux positif possible).</w:t>
      </w:r>
    </w:p>
    <w:bookmarkEnd w:id="29"/>
    <w:bookmarkEnd w:id="30"/>
    <w:bookmarkStart w:id="37" w:name="X81bdc66a6093aa541b3286f73dce8657703df77"/>
    <w:p>
      <w:pPr>
        <w:pStyle w:val="Heading2"/>
      </w:pPr>
      <w:r>
        <w:t xml:space="preserve">Sémantique Collectrice (Collecting Semantics)</w:t>
      </w:r>
    </w:p>
    <w:bookmarkStart w:id="31" w:name="principe-général"/>
    <w:p>
      <w:pPr>
        <w:pStyle w:val="Heading3"/>
      </w:pPr>
      <w:r>
        <w:t xml:space="preserve">Principe général</w:t>
      </w:r>
    </w:p>
    <w:p>
      <w:pPr>
        <w:pStyle w:val="FirstParagraph"/>
      </w:pPr>
      <w:r>
        <w:t xml:space="preserve">L’analyse doit être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: elle calcule une approximation conservative (abstraction) telle que la réponse soit sûre.</w:t>
      </w:r>
    </w:p>
    <w:p>
      <w:pPr>
        <w:pStyle w:val="Compact"/>
        <w:numPr>
          <w:ilvl w:val="0"/>
          <w:numId w:val="1004"/>
        </w:numPr>
      </w:pPr>
      <w:r>
        <w:t xml:space="preserve">Si l’analyse ne</w:t>
      </w:r>
      <w:r>
        <w:t xml:space="preserve"> </w:t>
      </w:r>
      <w:r>
        <w:rPr>
          <w:b/>
          <w:bCs/>
        </w:rPr>
        <w:t xml:space="preserve">rejette pas</w:t>
      </w:r>
      <w:r>
        <w:t xml:space="preserve"> </w:t>
      </w:r>
      <w:r>
        <w:t xml:space="preserve">le programme → sa correction est</w:t>
      </w:r>
      <w:r>
        <w:t xml:space="preserve"> </w:t>
      </w:r>
      <w:r>
        <w:rPr>
          <w:b/>
          <w:bCs/>
        </w:rPr>
        <w:t xml:space="preserve">garantie</w:t>
      </w:r>
    </w:p>
    <w:p>
      <w:pPr>
        <w:pStyle w:val="Compact"/>
        <w:numPr>
          <w:ilvl w:val="0"/>
          <w:numId w:val="1004"/>
        </w:numPr>
      </w:pPr>
      <w:r>
        <w:t xml:space="preserve">Si l’analyse</w:t>
      </w:r>
      <w:r>
        <w:t xml:space="preserve"> </w:t>
      </w:r>
      <w:r>
        <w:rPr>
          <w:b/>
          <w:bCs/>
        </w:rPr>
        <w:t xml:space="preserve">rejette</w:t>
      </w:r>
      <w:r>
        <w:t xml:space="preserve"> </w:t>
      </w:r>
      <w:r>
        <w:t xml:space="preserve">le programme → réponse</w:t>
      </w:r>
      <w:r>
        <w:t xml:space="preserve"> </w:t>
      </w:r>
      <w:r>
        <w:t xml:space="preserve">“peut-être”</w:t>
      </w:r>
      <w:r>
        <w:t xml:space="preserve"> </w:t>
      </w:r>
      <w:r>
        <w:t xml:space="preserve">(il peut y avoir une erreur ou non)</w:t>
      </w:r>
    </w:p>
    <w:bookmarkEnd w:id="31"/>
    <w:bookmarkStart w:id="32" w:name="langage-étudié"/>
    <w:p>
      <w:pPr>
        <w:pStyle w:val="Heading3"/>
      </w:pPr>
      <w:r>
        <w:t xml:space="preserve">Langage étudié</w:t>
      </w:r>
    </w:p>
    <w:p>
      <w:pPr>
        <w:pStyle w:val="FirstParagraph"/>
      </w:pPr>
      <w:r>
        <w:t xml:space="preserve">Le langage utilisé dans ce chapitre est le même qu’au premier chapitre :</w:t>
      </w:r>
    </w:p>
    <w:p>
      <w:pPr>
        <w:pStyle w:val="Compact"/>
        <w:numPr>
          <w:ilvl w:val="0"/>
          <w:numId w:val="1005"/>
        </w:numPr>
      </w:pPr>
      <w:r>
        <w:t xml:space="preserve">Expressions entières et booléennes</w:t>
      </w:r>
    </w:p>
    <w:p>
      <w:pPr>
        <w:pStyle w:val="Compact"/>
        <w:numPr>
          <w:ilvl w:val="0"/>
          <w:numId w:val="1005"/>
        </w:numPr>
      </w:pPr>
      <w:r>
        <w:t xml:space="preserve">Instructions 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affectations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Interdiction</w:t>
      </w:r>
      <w:r>
        <w:t xml:space="preserve"> </w:t>
      </w:r>
      <w:r>
        <w:t xml:space="preserve">des appels de fonctions (récursifs ou non)</w:t>
      </w:r>
    </w:p>
    <w:bookmarkEnd w:id="32"/>
    <w:bookmarkStart w:id="33" w:name="graphe-de-contrôle-control-flow-graph"/>
    <w:p>
      <w:pPr>
        <w:pStyle w:val="Heading3"/>
      </w:pPr>
      <w:r>
        <w:t xml:space="preserve">Graphe de Contrôle (Control Flow Graph)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un programme. Un</w:t>
      </w:r>
      <w:r>
        <w:t xml:space="preserve"> </w:t>
      </w:r>
      <w:r>
        <w:rPr>
          <w:b/>
          <w:bCs/>
        </w:rPr>
        <w:t xml:space="preserve">graphe de contrôle</w:t>
      </w:r>
      <w:r>
        <w:t xml:space="preserve"> </w:t>
      </w:r>
      <w:r>
        <w:t xml:space="preserve">pour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est un automate interprété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 </w:t>
      </w:r>
      <w:r>
        <w:t xml:space="preserve">où :</w:t>
      </w:r>
    </w:p>
    <w:p>
      <w:pPr>
        <w:pStyle w:val="Compact"/>
        <w:numPr>
          <w:ilvl w:val="0"/>
          <w:numId w:val="1006"/>
        </w:numPr>
      </w:pPr>
      <m:oMath>
        <m:r>
          <m:t>S</m:t>
        </m:r>
      </m:oMath>
      <w:r>
        <w:t xml:space="preserve"> </w:t>
      </w:r>
      <w:r>
        <w:t xml:space="preserve">: ensemble fini d’états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: état initial</w:t>
      </w:r>
    </w:p>
    <w:p>
      <w:pPr>
        <w:pStyle w:val="Compact"/>
        <w:numPr>
          <w:ilvl w:val="0"/>
          <w:numId w:val="1006"/>
        </w:numPr>
      </w:pPr>
      <m:oMath>
        <m:r>
          <m:t>V</m:t>
        </m:r>
        <m:r>
          <m:t>a</m:t>
        </m:r>
        <m:r>
          <m:t>r</m:t>
        </m:r>
      </m:oMath>
      <w:r>
        <w:t xml:space="preserve"> </w:t>
      </w:r>
      <w:r>
        <w:t xml:space="preserve">: ensemble des variables utilisées dans</w:t>
      </w:r>
      <w:r>
        <w:t xml:space="preserve"> </w:t>
      </w:r>
      <m:oMath>
        <m:r>
          <m:t>P</m:t>
        </m:r>
      </m:oMath>
    </w:p>
    <w:p>
      <w:pPr>
        <w:pStyle w:val="Compact"/>
        <w:numPr>
          <w:ilvl w:val="0"/>
          <w:numId w:val="1006"/>
        </w:numPr>
      </w:pPr>
      <m:oMath>
        <m:r>
          <m:t>T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  <m:r>
                  <m:t>a</m:t>
                </m:r>
                <m:r>
                  <m:t>r</m:t>
                </m:r>
              </m:e>
            </m:d>
            <m:r>
              <m:rPr>
                <m:sty m:val="p"/>
              </m:rPr>
              <m:t>∪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  <m:r>
                  <m:t>a</m:t>
                </m:r>
                <m:r>
                  <m:t>r</m:t>
                </m:r>
              </m:e>
            </m:d>
          </m:e>
        </m:d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: ensemble des transitions</w:t>
      </w:r>
    </w:p>
    <w:p>
      <w:pPr>
        <w:pStyle w:val="Compact"/>
        <w:numPr>
          <w:ilvl w:val="1"/>
          <w:numId w:val="1007"/>
        </w:numPr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 </w:t>
      </w:r>
      <w:r>
        <w:t xml:space="preserve">: ensemble des affectations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où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V</m:t>
        </m:r>
        <m:r>
          <m:t>a</m:t>
        </m:r>
        <m:r>
          <m:t>r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est une expression sur</w:t>
      </w:r>
      <w:r>
        <w:t xml:space="preserve"> </w:t>
      </w:r>
      <m:oMath>
        <m:r>
          <m:t>V</m:t>
        </m:r>
        <m:r>
          <m:t>a</m:t>
        </m:r>
        <m:r>
          <m:t>r</m:t>
        </m:r>
      </m:oMath>
    </w:p>
    <w:p>
      <w:pPr>
        <w:pStyle w:val="Compact"/>
        <w:numPr>
          <w:ilvl w:val="1"/>
          <w:numId w:val="1007"/>
        </w:numPr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 </w:t>
      </w:r>
      <w:r>
        <w:t xml:space="preserve">: ensemble des conditions (expressions booléennes sur</w:t>
      </w:r>
      <w:r>
        <w:t xml:space="preserve"> </w:t>
      </w:r>
      <m:oMath>
        <m:r>
          <m:t>V</m:t>
        </m:r>
        <m:r>
          <m:t>a</m:t>
        </m:r>
        <m:r>
          <m:t>r</m:t>
        </m:r>
      </m:oMath>
      <w:r>
        <w:t xml:space="preserve">)</w:t>
      </w:r>
    </w:p>
    <w:p>
      <w:pPr>
        <w:pStyle w:val="FirstParagraph"/>
      </w:pPr>
      <w:r>
        <w:t xml:space="preserve">La construction d’un CFG se fait récursivement sur chaque instruction de</w:t>
      </w:r>
      <w:r>
        <w:t xml:space="preserve"> </w:t>
      </w:r>
      <m:oMath>
        <m:r>
          <m:t>P</m:t>
        </m:r>
      </m:oMath>
      <w:r>
        <w:t xml:space="preserve">.</w:t>
      </w:r>
    </w:p>
    <w:bookmarkEnd w:id="33"/>
    <w:bookmarkStart w:id="35" w:name="définition-de-la-sémantique-collectrice"/>
    <w:p>
      <w:pPr>
        <w:pStyle w:val="Heading3"/>
      </w:pPr>
      <w:r>
        <w:t xml:space="preserve">Définition de la Sémantique Collectrice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sémantique collectrice</w:t>
      </w:r>
      <w:r>
        <w:t xml:space="preserve"> </w:t>
      </w:r>
      <w:r>
        <w:t xml:space="preserve">(Floyd-Hoare) associe à chaque état (point de contrôle) du CFG l’ensemble de toutes les valeurs que les variables peuvent prendre lors de l’exécution.</w:t>
      </w:r>
    </w:p>
    <w:p>
      <w:pPr>
        <w:pStyle w:val="BodyText"/>
      </w:pPr>
      <w:r>
        <w:t xml:space="preserve">Soit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un point de contrôle. On note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cet ensemble :</w:t>
      </w:r>
    </w:p>
    <w:p>
      <w:pPr>
        <w:pStyle w:val="Compact"/>
        <w:numPr>
          <w:ilvl w:val="0"/>
          <w:numId w:val="1008"/>
        </w:numPr>
      </w:pPr>
      <w:r>
        <w:t xml:space="preserve">Pour une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est l’ensemble des valeurs possibles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peut prendre au point</w:t>
      </w:r>
      <w:r>
        <w:t xml:space="preserve"> </w:t>
      </w:r>
      <m:oMath>
        <m:r>
          <m:t>α</m:t>
        </m:r>
      </m:oMath>
    </w:p>
    <w:bookmarkStart w:id="34" w:name="règles-de-calcul"/>
    <w:p>
      <w:pPr>
        <w:pStyle w:val="Heading4"/>
      </w:pPr>
      <w:r>
        <w:t xml:space="preserve">Règles de calcul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Transition par affectation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r>
                <m:t>e</m:t>
              </m:r>
              <m:r>
                <m:t>x</m:t>
              </m:r>
              <m:r>
                <m:t>p</m:t>
              </m:r>
              <m:r>
                <m:t>r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où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prend toutes les valeurs de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sauf pour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qui prend les valeurs obtenues en évaluant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t>r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Transition par condition</w:t>
      </w:r>
      <w:r>
        <w:t xml:space="preserve"> </w:t>
      </w:r>
      <m:oMath>
        <m:r>
          <m:t>c</m:t>
        </m:r>
        <m:r>
          <m:t>o</m:t>
        </m:r>
        <m:r>
          <m:t>n</m:t>
        </m:r>
        <m:r>
          <m:t>d</m:t>
        </m:r>
        <m:r>
          <m:rPr>
            <m:sty m:val="p"/>
          </m:rPr>
          <m:t>∈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t>a</m:t>
            </m:r>
            <m:r>
              <m:t>r</m:t>
            </m:r>
          </m:e>
        </m:d>
      </m:oMath>
      <w:r>
        <w:t xml:space="preserve"> </w:t>
      </w:r>
      <w:r>
        <w:t xml:space="preserve">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∩</m:t>
          </m:r>
          <m:d>
            <m:dPr>
              <m:begChr m:val="["/>
              <m:sepChr m:val=""/>
              <m:endChr m:val="]"/>
              <m:grow/>
            </m:dPr>
            <m:e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où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prend toutes les valeurs de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qui satisfont la condition</w:t>
      </w:r>
      <w:r>
        <w:t xml:space="preserve"> </w:t>
      </w:r>
      <m:oMath>
        <m:r>
          <m:t>c</m:t>
        </m:r>
        <m:r>
          <m:t>o</m:t>
        </m:r>
        <m:r>
          <m:t>n</m:t>
        </m:r>
        <m:r>
          <m:t>d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Confluence</w:t>
      </w:r>
      <w:r>
        <w:t xml:space="preserve"> </w:t>
      </w:r>
      <w:r>
        <w:t xml:space="preserve">(plusieurs transitions vers</w:t>
      </w:r>
      <w:r>
        <w:t xml:space="preserve"> </w:t>
      </w:r>
      <m:oMath>
        <m:r>
          <m:t>C</m:t>
        </m:r>
      </m:oMath>
      <w:r>
        <w:t xml:space="preserve">) :</w:t>
      </w:r>
    </w:p>
    <w:p>
      <w:pPr>
        <w:pStyle w:val="Compact"/>
        <w:numPr>
          <w:ilvl w:val="1"/>
          <w:numId w:val="1010"/>
        </w:numPr>
      </w:pPr>
      <w:r>
        <w:t xml:space="preserve">Si on a des transitions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et 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à</w:t>
      </w:r>
      <w:r>
        <w:t xml:space="preserve"> </w:t>
      </w:r>
      <m:oMath>
        <m:r>
          <m:t>C</m:t>
        </m:r>
      </m:oMath>
    </w:p>
    <w:p>
      <w:pPr>
        <w:pStyle w:val="Compact"/>
        <w:numPr>
          <w:ilvl w:val="1"/>
          <w:numId w:val="1010"/>
        </w:numPr>
      </w:pPr>
      <w:r>
        <w:t xml:space="preserve">On calcule d’abord les effets :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pStyle w:val="Compact"/>
        <w:numPr>
          <w:ilvl w:val="1"/>
          <w:numId w:val="1010"/>
        </w:numPr>
      </w:pPr>
      <w:r>
        <w:t xml:space="preserve">Puis :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∪</m:t>
        </m:r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bookmarkEnd w:id="34"/>
    <w:bookmarkEnd w:id="35"/>
    <w:bookmarkStart w:id="36" w:name="équation-à-point-fixe"/>
    <w:p>
      <w:pPr>
        <w:pStyle w:val="Heading3"/>
      </w:pPr>
      <w:r>
        <w:t xml:space="preserve">Équation à point fixe</w:t>
      </w:r>
    </w:p>
    <w:p>
      <w:pPr>
        <w:pStyle w:val="FirstParagraph"/>
      </w:pPr>
      <w:r>
        <w:t xml:space="preserve">Les programmes avec boucles créent des cycles dans le CFG. Considérant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comme un vecteur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,</m:t>
            </m:r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, on obtient une équation où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dépend de lui-même 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Ψ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</m:e>
          </m:d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est la fonction dérivée du graphe de contrôle de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C’est une</w:t>
      </w:r>
      <w:r>
        <w:t xml:space="preserve"> </w:t>
      </w:r>
      <w:r>
        <w:rPr>
          <w:b/>
          <w:bCs/>
        </w:rPr>
        <w:t xml:space="preserve">équation à point fixe</w:t>
      </w:r>
      <w:r>
        <w:t xml:space="preserve"> </w:t>
      </w:r>
      <w:r>
        <w:t xml:space="preserve">: la solution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de la sémantique collectrice est solution 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</w:t>
      </w:r>
    </w:p>
    <w:bookmarkEnd w:id="36"/>
    <w:bookmarkEnd w:id="37"/>
    <w:bookmarkStart w:id="50" w:name="théorie-du-point-fixe"/>
    <w:p>
      <w:pPr>
        <w:pStyle w:val="Heading2"/>
      </w:pPr>
      <w:r>
        <w:t xml:space="preserve">Théorie du Point Fixe</w:t>
      </w:r>
    </w:p>
    <w:bookmarkStart w:id="38" w:name="définitions-fondamentales"/>
    <w:p>
      <w:pPr>
        <w:pStyle w:val="Heading3"/>
      </w:pPr>
      <w:r>
        <w:t xml:space="preserve">Définitions fondamentales</w:t>
      </w:r>
    </w:p>
    <w:p>
      <w:pPr>
        <w:pStyle w:val="FirstParagraph"/>
      </w:pPr>
      <w:r>
        <w:rPr>
          <w:b/>
          <w:bCs/>
        </w:rPr>
        <w:t xml:space="preserve">Ensemble partiellement ordonné (poset)</w:t>
      </w:r>
      <w:r>
        <w:t xml:space="preserve"> </w:t>
      </w:r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où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est une relation réflexive, antisymétrique et transitive.</w:t>
      </w:r>
    </w:p>
    <w:p>
      <w:pPr>
        <w:pStyle w:val="BodyText"/>
      </w:pPr>
      <w:r>
        <w:rPr>
          <w:b/>
          <w:bCs/>
        </w:rPr>
        <w:t xml:space="preserve">Treillis (Lattice)</w:t>
      </w:r>
      <w:r>
        <w:t xml:space="preserve"> </w:t>
      </w:r>
      <w:r>
        <w:t xml:space="preserve">: poset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tel que pour toute paire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L’infimum</w:t>
      </w:r>
      <w:r>
        <w:t xml:space="preserve"> </w:t>
      </w:r>
      <m:oMath>
        <m:r>
          <m:rPr>
            <m:sty m:val="p"/>
          </m:rPr>
          <m:t>inf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existe dans</w:t>
      </w:r>
      <w:r>
        <w:t xml:space="preserve"> </w:t>
      </w:r>
      <m:oMath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Le supremum</w:t>
      </w:r>
      <w:r>
        <w:t xml:space="preserve"> </w:t>
      </w: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existe dans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rPr>
          <w:b/>
          <w:bCs/>
        </w:rPr>
        <w:t xml:space="preserve">Treillis complet</w:t>
      </w:r>
      <w:r>
        <w:t xml:space="preserve"> </w:t>
      </w:r>
      <w:r>
        <w:t xml:space="preserve">: treillis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tel que tout sous-ensemble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un infimum et un supremum dans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 </w:t>
      </w:r>
      <w:r>
        <w:t xml:space="preserve">: Tout treillis fini non vide est complet. Seuls les treillis infinis peuvent être incomplets.</w:t>
      </w:r>
    </w:p>
    <w:bookmarkEnd w:id="38"/>
    <w:bookmarkStart w:id="39" w:name="bornes-supérieures-et-inférieures"/>
    <w:p>
      <w:pPr>
        <w:pStyle w:val="Heading3"/>
      </w:pPr>
      <w:r>
        <w:t xml:space="preserve">Bornes supérieures et inférieures</w:t>
      </w:r>
    </w:p>
    <w:p>
      <w:pPr>
        <w:pStyle w:val="FirstParagraph"/>
      </w:pPr>
      <w:r>
        <w:t xml:space="preserve">Soit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un poset,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Borne supérieure</w:t>
      </w:r>
      <w:r>
        <w:t xml:space="preserve"> </w:t>
      </w:r>
      <w:r>
        <w:t xml:space="preserve">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u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Borne inférieure</w:t>
      </w:r>
      <w:r>
        <w:t xml:space="preserve"> </w:t>
      </w:r>
      <w:r>
        <w:t xml:space="preserve">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tel que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Y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≤</m:t>
        </m:r>
        <m:r>
          <m:t>y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Supremum</w:t>
      </w:r>
      <w:r>
        <w:t xml:space="preserve"> </w:t>
      </w:r>
      <m:oMath>
        <m:r>
          <m:rPr>
            <m:sty m:val="p"/>
          </m:rPr>
          <m:t>sup</m:t>
        </m:r>
        <m:r>
          <m:t>Y</m:t>
        </m:r>
      </m:oMath>
      <w:r>
        <w:t xml:space="preserve"> </w:t>
      </w:r>
      <w:r>
        <w:t xml:space="preserve">: plus petite borne supérieure de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Infimum</w:t>
      </w:r>
      <w:r>
        <w:t xml:space="preserve"> </w:t>
      </w:r>
      <m:oMath>
        <m:r>
          <m:rPr>
            <m:sty m:val="p"/>
          </m:rPr>
          <m:t>inf</m:t>
        </m:r>
        <m:r>
          <m:t>Y</m:t>
        </m:r>
      </m:oMath>
      <w:r>
        <w:t xml:space="preserve"> </w:t>
      </w:r>
      <w:r>
        <w:t xml:space="preserve">: plus grande borne inférieure de</w:t>
      </w:r>
      <w:r>
        <w:t xml:space="preserve"> </w:t>
      </w:r>
      <m:oMath>
        <m:r>
          <m:t>Y</m:t>
        </m:r>
      </m:oMath>
    </w:p>
    <w:bookmarkEnd w:id="39"/>
    <w:bookmarkStart w:id="43" w:name="exemples-de-treillis"/>
    <w:p>
      <w:pPr>
        <w:pStyle w:val="Heading3"/>
      </w:pPr>
      <w:r>
        <w:t xml:space="preserve">Exemples de treillis</w:t>
      </w:r>
    </w:p>
    <w:p>
      <w:pPr>
        <w:numPr>
          <w:ilvl w:val="0"/>
          <w:numId w:val="1013"/>
        </w:numPr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Z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: treillis mais</w:t>
      </w:r>
      <w:r>
        <w:t xml:space="preserve"> </w:t>
      </w:r>
      <w:r>
        <w:rPr>
          <w:b/>
          <w:bCs/>
        </w:rPr>
        <w:t xml:space="preserve">pas complet</w:t>
      </w:r>
    </w:p>
    <w:p>
      <w:pPr>
        <w:numPr>
          <w:ilvl w:val="0"/>
          <w:numId w:val="1013"/>
        </w:numPr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script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⊆</m:t>
            </m:r>
          </m:e>
        </m:d>
      </m:oMath>
      <w:r>
        <w:t xml:space="preserve"> </w:t>
      </w:r>
      <w:r>
        <w:t xml:space="preserve">: treillis</w:t>
      </w:r>
      <w:r>
        <w:t xml:space="preserve"> </w:t>
      </w:r>
      <w:r>
        <w:rPr>
          <w:b/>
          <w:bCs/>
        </w:rPr>
        <w:t xml:space="preserve">complet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inf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sup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B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sup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r>
              <m:t>Y</m:t>
            </m:r>
          </m:sub>
        </m:sSub>
        <m:r>
          <m:t>S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inf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r>
              <m:t>Y</m:t>
            </m:r>
          </m:sub>
        </m:sSub>
        <m:r>
          <m:t>S</m:t>
        </m:r>
      </m:oMath>
    </w:p>
    <w:p>
      <w:pPr>
        <w:numPr>
          <w:ilvl w:val="0"/>
          <w:numId w:val="1013"/>
        </w:numPr>
      </w:pPr>
      <w:r>
        <w:rPr>
          <w:b/>
          <w:bCs/>
        </w:rPr>
        <w:t xml:space="preserve">Intervalles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Z</m:t>
          </m:r>
          <m:r>
            <m:rPr>
              <m:sty m:val="p"/>
            </m:rPr>
            <m:t>}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r>
            <m:rPr>
              <m:sty m:val="p"/>
            </m:rPr>
            <m:t>⊥</m:t>
          </m:r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numPr>
          <w:ilvl w:val="0"/>
          <w:numId w:val="1000"/>
        </w:numPr>
      </w:pPr>
      <w:r>
        <w:t xml:space="preserve">avec un ordre représentant la</w:t>
      </w:r>
      <w:r>
        <w:t xml:space="preserve"> </w:t>
      </w:r>
      <w:r>
        <w:t xml:space="preserve">“précision”</w:t>
      </w:r>
      <w:r>
        <w:t xml:space="preserve"> </w:t>
      </w:r>
      <w:r>
        <w:t xml:space="preserve">(voir exercices) : treillis complet.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Signes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⊥</m:t>
          </m:r>
          <m:r>
            <m:rPr>
              <m:sty m:val="p"/>
            </m:rPr>
            <m:t>,</m:t>
          </m:r>
          <m:r>
            <m:rPr>
              <m:sty m:val="p"/>
            </m:rPr>
            <m:t>⊤</m:t>
          </m:r>
          <m:r>
            <m:rPr>
              <m:sty m:val="p"/>
            </m:rPr>
            <m:t>}</m:t>
          </m:r>
        </m:oMath>
      </m:oMathPara>
    </w:p>
    <w:p>
      <w:pPr>
        <w:numPr>
          <w:ilvl w:val="0"/>
          <w:numId w:val="1000"/>
        </w:numPr>
      </w:pPr>
      <w:r>
        <w:t xml:space="preserve">avec un ordre représentant la précision : treillis complet.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138928" cy="386791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h3_files\figure-docx\mermaid-figure-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928" cy="386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3"/>
    <w:bookmarkStart w:id="44" w:name="fonctions-monotones-et-scott-continues"/>
    <w:p>
      <w:pPr>
        <w:pStyle w:val="Heading3"/>
      </w:pPr>
      <w:r>
        <w:t xml:space="preserve">Fonctions monotones et Scott-continues</w:t>
      </w:r>
    </w:p>
    <w:p>
      <w:pPr>
        <w:pStyle w:val="FirstParagraph"/>
      </w:pPr>
      <w:r>
        <w:rPr>
          <w:b/>
          <w:bCs/>
        </w:rPr>
        <w:t xml:space="preserve">Fonction monotone</w:t>
      </w:r>
      <w:r>
        <w:t xml:space="preserve"> </w:t>
      </w:r>
      <w:r>
        <w:t xml:space="preserve">: Soient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deux treillis.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monotone</w:t>
      </w:r>
      <w:r>
        <w:t xml:space="preserve"> </w:t>
      </w:r>
      <w:r>
        <w:t xml:space="preserve">(non-décroissante) ssi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Fonction Scott-continue</w:t>
      </w:r>
      <w:r>
        <w:t xml:space="preserve"> </w:t>
      </w:r>
      <w:r>
        <w:t xml:space="preserve">: Soient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deux treillis complets.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Scott-continue</w:t>
      </w:r>
      <w:r>
        <w:t xml:space="preserve"> </w:t>
      </w:r>
      <w:r>
        <w:t xml:space="preserve">ssi pour toute suite non-décroissante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…</m:t>
        </m:r>
      </m:oMath>
      <w:r>
        <w:t xml:space="preserve"> </w:t>
      </w:r>
      <w:r>
        <w:t xml:space="preserve">dans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rPr>
              <m:sty m:val="p"/>
            </m:rPr>
            <m:t>{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{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Propriétés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Si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continue, alors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monotone</w:t>
      </w:r>
    </w:p>
    <w:p>
      <w:pPr>
        <w:pStyle w:val="Compact"/>
        <w:numPr>
          <w:ilvl w:val="0"/>
          <w:numId w:val="1015"/>
        </w:numPr>
      </w:pPr>
      <w:r>
        <w:t xml:space="preserve">La composition préserve la monotonie</w:t>
      </w:r>
    </w:p>
    <w:p>
      <w:pPr>
        <w:pStyle w:val="Compact"/>
        <w:numPr>
          <w:ilvl w:val="0"/>
          <w:numId w:val="1015"/>
        </w:numPr>
      </w:pPr>
      <w:r>
        <w:t xml:space="preserve">La composition préserve la Scott-continuité</w:t>
      </w:r>
    </w:p>
    <w:bookmarkEnd w:id="44"/>
    <w:bookmarkStart w:id="47" w:name="théorèmes-fondamentaux"/>
    <w:p>
      <w:pPr>
        <w:pStyle w:val="Heading3"/>
      </w:pPr>
      <w:r>
        <w:t xml:space="preserve">Théorèmes fondamentaux</w:t>
      </w:r>
    </w:p>
    <w:bookmarkStart w:id="45" w:name="théorème-de-knaster-tarski"/>
    <w:p>
      <w:pPr>
        <w:pStyle w:val="Heading4"/>
      </w:pPr>
      <w:r>
        <w:t xml:space="preserve">Théorème de Knaster-Tarski</w:t>
      </w:r>
    </w:p>
    <w:p>
      <w:pPr>
        <w:pStyle w:val="FirstParagraph"/>
      </w:pPr>
      <w:r>
        <w:t xml:space="preserve">Soit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un treillis complet. Soit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t xml:space="preserve">une fonction monotone.</w:t>
      </w:r>
    </w:p>
    <w:p>
      <w:pPr>
        <w:pStyle w:val="BodyText"/>
      </w:pPr>
      <w:r>
        <w:t xml:space="preserve">L’ensemble des points fixes de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 est un treillis complet. En particulier,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admet un</w:t>
      </w:r>
      <w:r>
        <w:t xml:space="preserve"> </w:t>
      </w:r>
      <w:r>
        <w:rPr>
          <w:b/>
          <w:bCs/>
        </w:rPr>
        <w:t xml:space="preserve">plus petit point fixe</w:t>
      </w:r>
      <w:r>
        <w:t xml:space="preserve"> </w:t>
      </w:r>
      <w:r>
        <w:t xml:space="preserve">(least fixed-point) et un</w:t>
      </w:r>
      <w:r>
        <w:t xml:space="preserve"> </w:t>
      </w:r>
      <w:r>
        <w:rPr>
          <w:b/>
          <w:bCs/>
        </w:rPr>
        <w:t xml:space="preserve">plus grand point fixe</w:t>
      </w:r>
      <w:r>
        <w:t xml:space="preserve"> </w:t>
      </w:r>
      <w:r>
        <w:t xml:space="preserve">(greatest fixed-point).</w:t>
      </w:r>
    </w:p>
    <w:bookmarkEnd w:id="45"/>
    <w:bookmarkStart w:id="46" w:name="théorème-de-kleene"/>
    <w:p>
      <w:pPr>
        <w:pStyle w:val="Heading4"/>
      </w:pPr>
      <w:r>
        <w:t xml:space="preserve">Théorème de Kleene</w:t>
      </w:r>
    </w:p>
    <w:p>
      <w:pPr>
        <w:pStyle w:val="FirstParagraph"/>
      </w:pPr>
      <w:r>
        <w:t xml:space="preserve">Soit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un treillis complet. Soit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t xml:space="preserve">une fonction Scott-continue.</w:t>
      </w:r>
    </w:p>
    <w:p>
      <w:pPr>
        <w:pStyle w:val="BodyText"/>
      </w:pPr>
      <w:r>
        <w:t xml:space="preserve">Le plus petit point fixe de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égal à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sup</m:t>
          </m:r>
          <m:r>
            <m:rPr>
              <m:sty m:val="p"/>
            </m:rPr>
            <m:t>{</m:t>
          </m:r>
          <m:sSup>
            <m:e>
              <m:r>
                <m:t>f</m:t>
              </m:r>
            </m:e>
            <m:sup>
              <m:r>
                <m:t>n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⊥</m:t>
              </m:r>
            </m:e>
          </m:d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r>
          <m:rPr>
            <m:sty m:val="p"/>
          </m:rPr>
          <m:t>⊥</m:t>
        </m:r>
        <m:r>
          <m:rPr>
            <m:sty m:val="p"/>
          </m:rPr>
          <m:t>=</m:t>
        </m:r>
        <m:r>
          <m:rPr>
            <m:sty m:val="p"/>
          </m:rPr>
          <m:t>inf</m:t>
        </m:r>
        <m:r>
          <m:t>E</m:t>
        </m:r>
      </m:oMath>
      <w:r>
        <w:t xml:space="preserve"> </w:t>
      </w:r>
      <w:r>
        <w:t xml:space="preserve">et</w:t>
      </w:r>
      <w:r>
        <w:t xml:space="preserve">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est définie inductivement par 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t>0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t>n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FirstParagraph"/>
      </w:pPr>
      <w:r>
        <w:rPr>
          <w:b/>
          <w:bCs/>
        </w:rPr>
        <w:t xml:space="preserve">Propriété</w:t>
      </w:r>
      <w:r>
        <w:t xml:space="preserve"> </w:t>
      </w:r>
      <w:r>
        <w:t xml:space="preserve">: Soient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deux treillis complets. Soient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deux fonctions continues telles que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Alors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</m:oMath>
      </m:oMathPara>
    </w:p>
    <w:bookmarkEnd w:id="46"/>
    <w:bookmarkEnd w:id="47"/>
    <w:bookmarkStart w:id="48" w:name="algorithme-de-calcul-du-point-fixe"/>
    <w:p>
      <w:pPr>
        <w:pStyle w:val="Heading3"/>
      </w:pPr>
      <w:r>
        <w:t xml:space="preserve">Algorithme de calcul du point fixe</w:t>
      </w:r>
    </w:p>
    <w:p>
      <w:pPr>
        <w:pStyle w:val="FirstParagraph"/>
      </w:pPr>
      <w:r>
        <w:t xml:space="preserve">Le théorème de Kleene fournit un algorithme pour approximer le plus petit point fixe :</w:t>
      </w:r>
    </w:p>
    <w:p>
      <w:pPr>
        <w:pStyle w:val="SourceCode"/>
      </w:pPr>
      <w:r>
        <w:rPr>
          <w:rStyle w:val="VerbatimChar"/>
        </w:rPr>
        <w:t xml:space="preserve">X := ⊥</w:t>
      </w:r>
      <w:r>
        <w:br/>
      </w:r>
      <w:r>
        <w:rPr>
          <w:rStyle w:val="VerbatimChar"/>
        </w:rPr>
        <w:t xml:space="preserve">repeat</w:t>
      </w:r>
      <w:r>
        <w:br/>
      </w:r>
      <w:r>
        <w:rPr>
          <w:rStyle w:val="VerbatimChar"/>
        </w:rPr>
        <w:t xml:space="preserve">  X' := f(X)</w:t>
      </w:r>
      <w:r>
        <w:br/>
      </w:r>
      <w:r>
        <w:rPr>
          <w:rStyle w:val="VerbatimChar"/>
        </w:rPr>
        <w:t xml:space="preserve">until X' = X</w:t>
      </w:r>
      <w:r>
        <w:br/>
      </w:r>
      <w:r>
        <w:rPr>
          <w:rStyle w:val="VerbatimChar"/>
        </w:rPr>
        <w:t xml:space="preserve">return X</w:t>
      </w:r>
    </w:p>
    <w:p>
      <w:pPr>
        <w:pStyle w:val="FirstParagraph"/>
      </w:pPr>
      <w:r>
        <w:rPr>
          <w:b/>
          <w:bCs/>
        </w:rPr>
        <w:t xml:space="preserve">Attention</w:t>
      </w:r>
      <w:r>
        <w:t xml:space="preserve"> </w:t>
      </w:r>
      <w:r>
        <w:t xml:space="preserve">: Si le treillis est infini, cet algorithme peut ne pas terminer.</w:t>
      </w:r>
    </w:p>
    <w:bookmarkEnd w:id="48"/>
    <w:bookmarkStart w:id="49" w:name="produit-de-treillis"/>
    <w:p>
      <w:pPr>
        <w:pStyle w:val="Heading3"/>
      </w:pPr>
      <w:r>
        <w:t xml:space="preserve">Produit de treillis</w:t>
      </w:r>
    </w:p>
    <w:p>
      <w:pPr>
        <w:pStyle w:val="FirstParagraph"/>
      </w:pPr>
      <w:r>
        <w:rPr>
          <w:b/>
          <w:bCs/>
        </w:rPr>
        <w:t xml:space="preserve">Lemme</w:t>
      </w:r>
      <w:r>
        <w:t xml:space="preserve"> </w:t>
      </w:r>
      <w:r>
        <w:t xml:space="preserve">: Soient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deux treillis complets. On définit l’ordre sur</w:t>
      </w:r>
      <w:r>
        <w:t xml:space="preserve"> </w:t>
      </w:r>
      <m:oMath>
        <m:r>
          <m:t>E</m:t>
        </m:r>
        <m:r>
          <m:rPr>
            <m:sty m:val="p"/>
          </m:rPr>
          <m:t>×</m:t>
        </m:r>
        <m:r>
          <m:t>F</m:t>
        </m:r>
      </m:oMath>
      <w:r>
        <w:t xml:space="preserve"> </w:t>
      </w:r>
      <w:r>
        <w:t xml:space="preserve">par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×</m:t>
          </m:r>
          <m:r>
            <m:t>F</m:t>
          </m:r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nor/>
              <m:sty m:val="p"/>
            </m:rPr>
            <m:t> ssi </m:t>
          </m:r>
          <m:r>
            <m:t>a</m:t>
          </m:r>
          <m:r>
            <m:rPr>
              <m:sty m:val="p"/>
            </m:rPr>
            <m:t>≤</m:t>
          </m:r>
          <m:r>
            <m:t>c</m:t>
          </m:r>
          <m:r>
            <m:rPr>
              <m:nor/>
              <m:sty m:val="p"/>
            </m:rPr>
            <m:t> et </m:t>
          </m:r>
          <m:r>
            <m:t>b</m:t>
          </m:r>
          <m:r>
            <m:rPr>
              <m:sty m:val="p"/>
            </m:rPr>
            <m:t>≤</m:t>
          </m:r>
          <m:r>
            <m:t>d</m:t>
          </m:r>
        </m:oMath>
      </m:oMathPara>
    </w:p>
    <w:p>
      <w:pPr>
        <w:pStyle w:val="FirstParagraph"/>
      </w:pPr>
      <w:r>
        <w:t xml:space="preserve">Alors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×</m:t>
            </m:r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  <w:r>
        <w:t xml:space="preserve"> </w:t>
      </w:r>
      <w:r>
        <w:t xml:space="preserve">est un treillis complet.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 </w:t>
      </w:r>
      <w:r>
        <w:t xml:space="preserve">: Pour un programme avec</w:t>
      </w:r>
      <w:r>
        <w:t xml:space="preserve"> </w:t>
      </w:r>
      <m:oMath>
        <m:r>
          <m:rPr>
            <m:sty m:val="p"/>
          </m:rPr>
          <m:t>#</m:t>
        </m:r>
        <m:r>
          <m:t>v</m:t>
        </m:r>
      </m:oMath>
      <w:r>
        <w:t xml:space="preserve"> </w:t>
      </w:r>
      <w:r>
        <w:t xml:space="preserve">variables et</w:t>
      </w:r>
      <w:r>
        <w:t xml:space="preserve"> </w:t>
      </w:r>
      <m:oMath>
        <m:r>
          <m:rPr>
            <m:sty m:val="p"/>
          </m:rPr>
          <m:t>#</m:t>
        </m:r>
        <m:r>
          <m:t>c</m:t>
        </m:r>
        <m:r>
          <m:t>p</m:t>
        </m:r>
      </m:oMath>
      <w:r>
        <w:t xml:space="preserve"> </w:t>
      </w:r>
      <w:r>
        <w:t xml:space="preserve">points de contrôle, l’équation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s’exprime sur le treillis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I</m:t>
            </m:r>
          </m:e>
          <m:sup>
            <m:r>
              <m:rPr>
                <m:sty m:val="p"/>
              </m:rPr>
              <m:t>#</m:t>
            </m:r>
            <m:r>
              <m:t>v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#</m:t>
            </m:r>
            <m:r>
              <m:t>c</m:t>
            </m:r>
            <m:r>
              <m:t>p</m:t>
            </m:r>
          </m:sup>
        </m:sSup>
      </m:oMath>
      <w:r>
        <w:t xml:space="preserve"> </w:t>
      </w:r>
      <w:r>
        <w:t xml:space="preserve">(si on utilise les intervalles).</w:t>
      </w:r>
    </w:p>
    <w:bookmarkEnd w:id="49"/>
    <w:bookmarkEnd w:id="50"/>
    <w:bookmarkStart w:id="59" w:name="connexion-de-galois"/>
    <w:p>
      <w:pPr>
        <w:pStyle w:val="Heading2"/>
      </w:pPr>
      <w:r>
        <w:t xml:space="preserve">Connexion de Galois</w:t>
      </w:r>
    </w:p>
    <w:bookmarkStart w:id="51" w:name="propriétés-de-sécurité-et-de-vivacité"/>
    <w:p>
      <w:pPr>
        <w:pStyle w:val="Heading3"/>
      </w:pPr>
      <w:r>
        <w:t xml:space="preserve">Propriétés de sécurité et de vivacité</w:t>
      </w:r>
    </w:p>
    <w:p>
      <w:pPr>
        <w:pStyle w:val="FirstParagraph"/>
      </w:pPr>
      <w:r>
        <w:t xml:space="preserve">Les spécifications d’un programme peuvent être divisées en deux types 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Sécurité (Safety)</w:t>
      </w:r>
      <w:r>
        <w:t xml:space="preserve"> </w:t>
      </w:r>
      <w:r>
        <w:t xml:space="preserve">:</w:t>
      </w:r>
      <w:r>
        <w:t xml:space="preserve"> </w:t>
      </w:r>
      <w:r>
        <w:t xml:space="preserve">“Rien de mauvais ne se produira jamais”</w:t>
      </w:r>
    </w:p>
    <w:p>
      <w:pPr>
        <w:pStyle w:val="Compact"/>
        <w:numPr>
          <w:ilvl w:val="1"/>
          <w:numId w:val="1018"/>
        </w:numPr>
      </w:pPr>
      <w:r>
        <w:t xml:space="preserve">Violée en temps fini</w:t>
      </w:r>
    </w:p>
    <w:p>
      <w:pPr>
        <w:pStyle w:val="Compact"/>
        <w:numPr>
          <w:ilvl w:val="1"/>
          <w:numId w:val="1018"/>
        </w:numPr>
      </w:pPr>
      <w:r>
        <w:t xml:space="preserve">Exemple : pas de division par zéro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Vivacité (Liveness)</w:t>
      </w:r>
      <w:r>
        <w:t xml:space="preserve"> </w:t>
      </w:r>
      <w:r>
        <w:t xml:space="preserve">:</w:t>
      </w:r>
      <w:r>
        <w:t xml:space="preserve"> </w:t>
      </w:r>
      <w:r>
        <w:t xml:space="preserve">“Quelque chose de bon finira par se produire”</w:t>
      </w:r>
    </w:p>
    <w:p>
      <w:pPr>
        <w:pStyle w:val="Compact"/>
        <w:numPr>
          <w:ilvl w:val="1"/>
          <w:numId w:val="1019"/>
        </w:numPr>
      </w:pPr>
      <w:r>
        <w:t xml:space="preserve">Exemple : terminaison</w:t>
      </w:r>
    </w:p>
    <w:p>
      <w:pPr>
        <w:pStyle w:val="FirstParagraph"/>
      </w:pPr>
      <w:r>
        <w:t xml:space="preserve">Nous nous concentrons sur les</w:t>
      </w:r>
      <w:r>
        <w:t xml:space="preserve"> </w:t>
      </w:r>
      <w:r>
        <w:rPr>
          <w:b/>
          <w:bCs/>
        </w:rPr>
        <w:t xml:space="preserve">propriétés de sécurité</w:t>
      </w:r>
      <w:r>
        <w:t xml:space="preserve">.</w:t>
      </w:r>
    </w:p>
    <w:bookmarkEnd w:id="51"/>
    <w:bookmarkStart w:id="52" w:name="observateur-de-sécurité"/>
    <w:p>
      <w:pPr>
        <w:pStyle w:val="Heading3"/>
      </w:pPr>
      <w:r>
        <w:t xml:space="preserve">Observateur de sécurité</w:t>
      </w:r>
    </w:p>
    <w:p>
      <w:pPr>
        <w:pStyle w:val="FirstParagraph"/>
      </w:pPr>
      <w:r>
        <w:t xml:space="preserve">Une propriété de sécurité peut être exprimée à l’aide d’un</w:t>
      </w:r>
      <w:r>
        <w:t xml:space="preserve"> </w:t>
      </w:r>
      <w:r>
        <w:rPr>
          <w:b/>
          <w:bCs/>
        </w:rPr>
        <w:t xml:space="preserve">observateur</w:t>
      </w:r>
      <w:r>
        <w:t xml:space="preserve"> </w:t>
      </w:r>
      <w:r>
        <w:t xml:space="preserve">(automate) qui :</w:t>
      </w:r>
    </w:p>
    <w:p>
      <w:pPr>
        <w:pStyle w:val="Compact"/>
        <w:numPr>
          <w:ilvl w:val="0"/>
          <w:numId w:val="1020"/>
        </w:numPr>
      </w:pPr>
      <w:r>
        <w:t xml:space="preserve">Lit les valeurs du programme</w:t>
      </w:r>
    </w:p>
    <w:p>
      <w:pPr>
        <w:pStyle w:val="Compact"/>
        <w:numPr>
          <w:ilvl w:val="0"/>
          <w:numId w:val="1020"/>
        </w:numPr>
      </w:pPr>
      <w:r>
        <w:t xml:space="preserve">Passe à un état ERROR lorsque la propriété est violée</w:t>
      </w:r>
    </w:p>
    <w:p>
      <w:pPr>
        <w:pStyle w:val="FirstParagraph"/>
      </w:pPr>
      <w:r>
        <w:t xml:space="preserve">On peut transformer le CFG pour que la propriété de sécurité soit satisfaite ssi l’état ERROR est inaccessible.</w:t>
      </w:r>
    </w:p>
    <w:bookmarkEnd w:id="52"/>
    <w:bookmarkStart w:id="53" w:name="problème-dindécidabilité"/>
    <w:p>
      <w:pPr>
        <w:pStyle w:val="Heading3"/>
      </w:pPr>
      <w:r>
        <w:t xml:space="preserve">Problème d’indécidabilité</w:t>
      </w:r>
    </w:p>
    <w:p>
      <w:pPr>
        <w:pStyle w:val="FirstParagraph"/>
      </w:pPr>
      <w:r>
        <w:t xml:space="preserve">L’accessibilité d’un point de contrôle n’est</w:t>
      </w:r>
      <w:r>
        <w:t xml:space="preserve"> </w:t>
      </w:r>
      <w:r>
        <w:rPr>
          <w:b/>
          <w:bCs/>
        </w:rPr>
        <w:t xml:space="preserve">pas décidable</w:t>
      </w:r>
      <w:r>
        <w:t xml:space="preserve"> </w:t>
      </w:r>
      <w:r>
        <w:t xml:space="preserve">en général. On utilise donc la sémantique collectrice sur un domaine abstrait pour obtenir une réponse conservative.</w:t>
      </w:r>
    </w:p>
    <w:p>
      <w:pPr>
        <w:pStyle w:val="BodyText"/>
      </w:pPr>
      <w:r>
        <w:rPr>
          <w:b/>
          <w:bCs/>
        </w:rPr>
        <w:t xml:space="preserve">Analyse conservative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Réponse</w:t>
      </w:r>
      <w:r>
        <w:t xml:space="preserve"> </w:t>
      </w:r>
      <w:r>
        <w:t xml:space="preserve">“OK”</w:t>
      </w:r>
      <w:r>
        <w:t xml:space="preserve"> </w:t>
      </w:r>
      <w:r>
        <w:t xml:space="preserve">(pas d’erreur) →</w:t>
      </w:r>
      <w:r>
        <w:t xml:space="preserve"> </w:t>
      </w:r>
      <w:r>
        <w:rPr>
          <w:b/>
          <w:bCs/>
        </w:rPr>
        <w:t xml:space="preserve">garantie</w:t>
      </w:r>
      <w:r>
        <w:t xml:space="preserve"> </w:t>
      </w:r>
      <w:r>
        <w:t xml:space="preserve">de correction</w:t>
      </w:r>
    </w:p>
    <w:p>
      <w:pPr>
        <w:pStyle w:val="Compact"/>
        <w:numPr>
          <w:ilvl w:val="0"/>
          <w:numId w:val="1021"/>
        </w:numPr>
      </w:pPr>
      <w:r>
        <w:t xml:space="preserve">Réponse</w:t>
      </w:r>
      <w:r>
        <w:t xml:space="preserve"> </w:t>
      </w:r>
      <w:r>
        <w:t xml:space="preserve">“Je ne sais pas”</w:t>
      </w:r>
      <w:r>
        <w:t xml:space="preserve"> </w:t>
      </w:r>
      <w:r>
        <w:t xml:space="preserve">→ erreur possible (ou non)</w:t>
      </w:r>
    </w:p>
    <w:bookmarkEnd w:id="53"/>
    <w:bookmarkStart w:id="54" w:name="méthode-danalyse"/>
    <w:p>
      <w:pPr>
        <w:pStyle w:val="Heading3"/>
      </w:pPr>
      <w:r>
        <w:t xml:space="preserve">Méthode d’analyse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Choisir un domaine abstrait</w:t>
      </w:r>
      <w:r>
        <w:t xml:space="preserve"> </w:t>
      </w:r>
      <w:r>
        <w:t xml:space="preserve">(signes, intervalles, …)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Exprimer la propriété de sécurité comme un observateur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Transformer le programme et l’observateur</w:t>
      </w:r>
      <w:r>
        <w:t xml:space="preserve"> </w:t>
      </w:r>
      <w:r>
        <w:t xml:space="preserve">en un CFG avec état ERROR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Exprimer sous forme d’équations à point fixe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Calculer (essayer) le plus petit point fixe</w:t>
      </w:r>
    </w:p>
    <w:p>
      <w:pPr>
        <w:pStyle w:val="Compact"/>
        <w:numPr>
          <w:ilvl w:val="1"/>
          <w:numId w:val="1023"/>
        </w:numPr>
      </w:pPr>
      <w:r>
        <w:t xml:space="preserve">Si l’état ERROR est atteint (valeur</w:t>
      </w:r>
      <w:r>
        <w:t xml:space="preserve"> </w:t>
      </w:r>
      <m:oMath>
        <m:r>
          <m:rPr>
            <m:sty m:val="p"/>
          </m:rPr>
          <m:t>≠</m:t>
        </m:r>
        <m:r>
          <m:rPr>
            <m:sty m:val="p"/>
          </m:rPr>
          <m:t>⊥</m:t>
        </m:r>
      </m:oMath>
      <w:r>
        <w:t xml:space="preserve">) →</w:t>
      </w:r>
      <w:r>
        <w:t xml:space="preserve"> </w:t>
      </w:r>
      <w:r>
        <w:t xml:space="preserve">“Je ne sais pas”</w:t>
      </w:r>
    </w:p>
    <w:p>
      <w:pPr>
        <w:pStyle w:val="Compact"/>
        <w:numPr>
          <w:ilvl w:val="1"/>
          <w:numId w:val="1023"/>
        </w:numPr>
      </w:pPr>
      <w:r>
        <w:t xml:space="preserve">Si un point fixe est atteint sans ERROR →</w:t>
      </w:r>
      <w:r>
        <w:t xml:space="preserve"> </w:t>
      </w:r>
      <w:r>
        <w:t xml:space="preserve">“OK”</w:t>
      </w:r>
    </w:p>
    <w:p>
      <w:pPr>
        <w:pStyle w:val="Compact"/>
        <w:numPr>
          <w:ilvl w:val="1"/>
          <w:numId w:val="1023"/>
        </w:numPr>
      </w:pPr>
      <w:r>
        <w:t xml:space="preserve">(Cette étape peut ne pas terminer)</w:t>
      </w:r>
    </w:p>
    <w:bookmarkEnd w:id="54"/>
    <w:bookmarkStart w:id="56" w:name="définition-de-la-connexion-de-galois"/>
    <w:p>
      <w:pPr>
        <w:pStyle w:val="Heading3"/>
      </w:pPr>
      <w:r>
        <w:t xml:space="preserve">Définition de la Connexion de Galois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/>
          <w:bCs/>
        </w:rPr>
        <w:t xml:space="preserve">connexion de Galois</w:t>
      </w:r>
      <w:r>
        <w:t xml:space="preserve"> </w:t>
      </w:r>
      <w:r>
        <w:t xml:space="preserve">entre :</w:t>
      </w:r>
    </w:p>
    <w:p>
      <w:pPr>
        <w:pStyle w:val="Compact"/>
        <w:numPr>
          <w:ilvl w:val="0"/>
          <w:numId w:val="1024"/>
        </w:numPr>
      </w:pPr>
      <w:r>
        <w:t xml:space="preserve">Un treillis complet concret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≤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t xml:space="preserve">Un treillis complet abstrait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≼</m:t>
            </m:r>
          </m:e>
        </m:d>
      </m:oMath>
    </w:p>
    <w:p>
      <w:pPr>
        <w:pStyle w:val="FirstParagraph"/>
      </w:pPr>
      <w:r>
        <w:t xml:space="preserve">est une paire de fonctions</w:t>
      </w:r>
      <w:r>
        <w:t xml:space="preserve"> </w:t>
      </w:r>
      <m:oMath>
        <m:r>
          <m:t>α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→</m:t>
        </m:r>
        <m:r>
          <m:t>F</m:t>
        </m:r>
      </m:oMath>
      <w:r>
        <w:t xml:space="preserve"> </w:t>
      </w:r>
      <w:r>
        <w:t xml:space="preserve">(abstraction) et</w:t>
      </w:r>
      <w:r>
        <w:t xml:space="preserve"> </w:t>
      </w:r>
      <m:oMath>
        <m:r>
          <m:t>γ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→</m:t>
        </m:r>
        <m:r>
          <m:t>E</m:t>
        </m:r>
      </m:oMath>
      <w:r>
        <w:t xml:space="preserve"> </w:t>
      </w:r>
      <w:r>
        <w:t xml:space="preserve">(concrétisation) telle que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y</m:t>
          </m:r>
          <m:r>
            <m:rPr>
              <m:sty m:val="p"/>
            </m:rPr>
            <m:t>∈</m:t>
          </m:r>
          <m:r>
            <m:t>F</m:t>
          </m:r>
          <m:r>
            <m:rPr>
              <m:sty m:val="p"/>
            </m:rPr>
            <m:t>,</m:t>
          </m:r>
          <m:r>
            <m:t>α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≼</m:t>
          </m:r>
          <m:r>
            <m:t>y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≤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</m:oMath>
      </m:oMathPara>
    </w:p>
    <w:bookmarkStart w:id="55" w:name="propriétés"/>
    <w:p>
      <w:pPr>
        <w:pStyle w:val="Heading4"/>
      </w:pPr>
      <w:r>
        <w:t xml:space="preserve">Propriétés</w:t>
      </w:r>
    </w:p>
    <w:p>
      <w:pPr>
        <w:pStyle w:val="Compact"/>
        <w:numPr>
          <w:ilvl w:val="0"/>
          <w:numId w:val="1025"/>
        </w:numPr>
      </w:pPr>
      <m:oMath>
        <m:r>
          <m:t>γ</m:t>
        </m:r>
        <m:r>
          <m:rPr>
            <m:sty m:val="p"/>
          </m:rPr>
          <m:t>∘</m:t>
        </m:r>
        <m:r>
          <m:t>α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extensive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≤</m:t>
        </m:r>
        <m:r>
          <m:t>γ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pStyle w:val="Compact"/>
        <w:numPr>
          <w:ilvl w:val="0"/>
          <w:numId w:val="1025"/>
        </w:numPr>
      </w:pPr>
      <m:oMath>
        <m:r>
          <m:t>α</m:t>
        </m:r>
        <m:r>
          <m:rPr>
            <m:sty m:val="p"/>
          </m:rPr>
          <m:t>∘</m:t>
        </m:r>
        <m:r>
          <m:t>γ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intensive</w:t>
      </w:r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F</m:t>
        </m:r>
        <m:r>
          <m:rPr>
            <m:sty m:val="p"/>
          </m:rPr>
          <m:t>,</m:t>
        </m:r>
        <m:r>
          <m:t>α</m:t>
        </m:r>
        <m:d>
          <m:dPr>
            <m:begChr m:val="("/>
            <m:sepChr m:val=""/>
            <m:endChr m:val=")"/>
            <m:grow/>
          </m:dPr>
          <m:e>
            <m:r>
              <m:t>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≼</m:t>
        </m:r>
        <m:r>
          <m:t>y</m:t>
        </m:r>
      </m:oMath>
    </w:p>
    <w:p>
      <w:pPr>
        <w:pStyle w:val="Compact"/>
        <w:numPr>
          <w:ilvl w:val="0"/>
          <w:numId w:val="1025"/>
        </w:numPr>
      </w:pPr>
      <m:oMath>
        <m:r>
          <m:t>α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sont monotones</w:t>
      </w:r>
    </w:p>
    <w:p>
      <w:pPr>
        <w:pStyle w:val="Compact"/>
        <w:numPr>
          <w:ilvl w:val="0"/>
          <w:numId w:val="1025"/>
        </w:numPr>
      </w:pPr>
      <m:oMath>
        <m:r>
          <m:t>α</m:t>
        </m:r>
      </m:oMath>
      <w:r>
        <w:t xml:space="preserve"> </w:t>
      </w:r>
      <w:r>
        <w:t xml:space="preserve">est Scott-continue</w:t>
      </w:r>
    </w:p>
    <w:bookmarkEnd w:id="55"/>
    <w:bookmarkEnd w:id="56"/>
    <w:bookmarkStart w:id="57" w:name="application-à-linterprétation-abstraite"/>
    <w:p>
      <w:pPr>
        <w:pStyle w:val="Heading3"/>
      </w:pPr>
      <w:r>
        <w:t xml:space="preserve">Application à l’interprétation abstraite</w:t>
      </w:r>
    </w:p>
    <w:p>
      <w:pPr>
        <w:pStyle w:val="FirstParagraph"/>
      </w:pPr>
      <w:r>
        <w:t xml:space="preserve">Dans notre contexte 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Treillis concret</w:t>
      </w:r>
      <w:r>
        <w:t xml:space="preserve"> </w:t>
      </w:r>
      <w:r>
        <w:t xml:space="preserve">: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rPr>
                <m:sty m:val="p"/>
              </m:rPr>
              <m:t>#</m:t>
            </m:r>
            <m:r>
              <m:t>v</m:t>
            </m:r>
          </m:sup>
        </m:sSup>
      </m:oMath>
      <w:r>
        <w:t xml:space="preserve"> </w:t>
      </w:r>
      <w:r>
        <w:t xml:space="preserve">(valeurs des variables)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Treillis abstrait</w:t>
      </w:r>
      <w:r>
        <w:t xml:space="preserve"> </w:t>
      </w:r>
      <w:r>
        <w:t xml:space="preserve">: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I</m:t>
            </m:r>
          </m:e>
          <m:sup>
            <m:r>
              <m:rPr>
                <m:sty m:val="p"/>
              </m:rPr>
              <m:t>#</m:t>
            </m:r>
            <m:r>
              <m:t>v</m:t>
            </m:r>
          </m:sup>
        </m:sSup>
      </m:oMath>
      <w:r>
        <w:t xml:space="preserve"> </w:t>
      </w:r>
      <w:r>
        <w:t xml:space="preserve">(intervalles)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Abstraction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: transforme les ensembles de valeurs en intervalles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Concrétisation</w:t>
      </w:r>
      <w:r>
        <w:rPr>
          <w:b/>
          <w:bCs/>
        </w:rPr>
        <w:t xml:space="preserve"> </w:t>
      </w:r>
      <m:oMath>
        <m:r>
          <m:t>γ</m:t>
        </m:r>
      </m:oMath>
      <w:r>
        <w:t xml:space="preserve"> </w:t>
      </w:r>
      <w:r>
        <w:t xml:space="preserve">: transforme les intervalles en ensembles de valeurs</w:t>
      </w:r>
    </w:p>
    <w:p>
      <w:pPr>
        <w:pStyle w:val="FirstParagraph"/>
      </w:pPr>
      <w:r>
        <w:t xml:space="preserve">La sémantique collectrice s’exprime côté concret 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</w:p>
    <w:p>
      <w:pPr>
        <w:pStyle w:val="BodyText"/>
      </w:pPr>
      <w:r>
        <w:t xml:space="preserve">Le calcul de point fixe se fait côté abstrait 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nor/>
                <m:sty m:val="p"/>
              </m:rPr>
              <m:t>abst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W</m:t>
            </m:r>
          </m:e>
        </m:d>
      </m:oMath>
    </w:p>
    <w:p>
      <w:pPr>
        <w:pStyle w:val="BodyText"/>
      </w:pPr>
      <w:r>
        <w:t xml:space="preserve">On peut prendre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nor/>
                  <m:sty m:val="p"/>
                </m:rPr>
                <m:t>abst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∘</m:t>
          </m:r>
          <m:r>
            <m:t>Ψ</m:t>
          </m:r>
          <m:r>
            <m:rPr>
              <m:sty m:val="p"/>
            </m:rPr>
            <m:t>∘</m:t>
          </m:r>
          <m:r>
            <m:t>γ</m:t>
          </m:r>
        </m:oMath>
      </m:oMathPara>
    </w:p>
    <w:p>
      <w:pPr>
        <w:pStyle w:val="FirstParagraph"/>
      </w:pPr>
      <w:r>
        <w:t xml:space="preserve">À condition que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soient continues.</w:t>
      </w:r>
    </w:p>
    <w:bookmarkEnd w:id="57"/>
    <w:bookmarkStart w:id="58" w:name="correction-de-lanalyse-abstraite"/>
    <w:p>
      <w:pPr>
        <w:pStyle w:val="Heading3"/>
      </w:pPr>
      <w:r>
        <w:t xml:space="preserve">Correction de l’analyse abstraite</w:t>
      </w:r>
    </w:p>
    <w:p>
      <w:pPr>
        <w:pStyle w:val="FirstParagraph"/>
      </w:pPr>
      <w:r>
        <w:t xml:space="preserve">En calculant</w:t>
      </w:r>
      <w:r>
        <w:t xml:space="preserve"> </w:t>
      </w:r>
      <m:oMath>
        <m:r>
          <m:rPr>
            <m:nor/>
            <m:sty m:val="p"/>
          </m:rPr>
          <m:t>lfp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Ψ</m:t>
                </m:r>
              </m:e>
              <m:sub>
                <m:r>
                  <m:rPr>
                    <m:nor/>
                    <m:sty m:val="p"/>
                  </m:rPr>
                  <m:t>abst</m:t>
                </m:r>
              </m:sub>
            </m:sSub>
          </m:e>
        </m:d>
      </m:oMath>
      <w:r>
        <w:t xml:space="preserve">, on obtient une</w:t>
      </w:r>
      <w:r>
        <w:t xml:space="preserve"> </w:t>
      </w:r>
      <w:r>
        <w:rPr>
          <w:b/>
          <w:bCs/>
        </w:rPr>
        <w:t xml:space="preserve">sur-approximation</w:t>
      </w:r>
      <w:r>
        <w:t xml:space="preserve"> </w:t>
      </w:r>
      <w:r>
        <w:t xml:space="preserve">(over-approximation), donc une réponse conservative. On peut prouver que 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lfp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abst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≥</m:t>
          </m:r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</m:e>
          </m:d>
        </m:oMath>
      </m:oMathPara>
    </w:p>
    <w:p>
      <w:pPr>
        <w:pStyle w:val="FirstParagraph"/>
      </w:pPr>
      <w:r>
        <w:t xml:space="preserve">Parfois, on utilise une fonction encore plus abstraite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telle que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∈</m:t>
        </m:r>
        <m:r>
          <m:t>F</m:t>
        </m:r>
        <m:r>
          <m:rPr>
            <m:sty m:val="p"/>
          </m:rPr>
          <m:t>,</m:t>
        </m:r>
        <m:sSub>
          <m:e>
            <m:r>
              <m:t>Ψ</m:t>
            </m:r>
          </m:e>
          <m:sub>
            <m:r>
              <m:rPr>
                <m:nor/>
                <m:sty m:val="p"/>
              </m:rPr>
              <m:t>abst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ξ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pour accélérer le calcul et assurer la terminaison. Dans ce cas aussi, on obtient une sur-approximation 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lfp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ξ</m:t>
                  </m:r>
                </m:e>
              </m:d>
            </m:e>
          </m:d>
          <m:r>
            <m:rPr>
              <m:sty m:val="p"/>
            </m:rPr>
            <m:t>≥</m:t>
          </m:r>
          <m:r>
            <m:rPr>
              <m:nor/>
              <m:sty m:val="p"/>
            </m:rPr>
            <m:t>lfp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</m:e>
          </m:d>
        </m:oMath>
      </m:oMathPara>
    </w:p>
    <w:bookmarkEnd w:id="58"/>
    <w:bookmarkEnd w:id="59"/>
    <w:bookmarkStart w:id="68" w:name="exemple-complet-danalyse"/>
    <w:p>
      <w:pPr>
        <w:pStyle w:val="Heading2"/>
      </w:pPr>
      <w:r>
        <w:t xml:space="preserve">Exemple complet d’analyse</w:t>
      </w:r>
    </w:p>
    <w:bookmarkStart w:id="60" w:name="programme-exemple"/>
    <w:p>
      <w:pPr>
        <w:pStyle w:val="Heading3"/>
      </w:pPr>
      <w:r>
        <w:t xml:space="preserve">Programme exemple</w:t>
      </w:r>
    </w:p>
    <w:p>
      <w:pPr>
        <w:pStyle w:val="FirstParagraph"/>
      </w:pPr>
      <w:r>
        <w:t xml:space="preserve">Considérons le programme simple 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do</w:t>
      </w:r>
      <w:r>
        <w:br/>
      </w:r>
      <w:r>
        <w:rPr>
          <w:rStyle w:val="NormalTok"/>
        </w:rPr>
        <w:t xml:space="preserve">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done</w:t>
      </w:r>
    </w:p>
    <w:bookmarkEnd w:id="60"/>
    <w:bookmarkStart w:id="64" w:name="construction-du-cfg"/>
    <w:p>
      <w:pPr>
        <w:pStyle w:val="Heading3"/>
      </w:pPr>
      <w:r>
        <w:t xml:space="preserve">Construction du CFG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816352" cy="460857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h3_files\figure-docx\mermaid-figure-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352" cy="460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64"/>
    <w:bookmarkStart w:id="65" w:name="équations-de-sémantique-collectrice"/>
    <w:p>
      <w:pPr>
        <w:pStyle w:val="Heading3"/>
      </w:pPr>
      <w:r>
        <w:t xml:space="preserve">Équations de sémantique collectrice</w:t>
      </w:r>
    </w:p>
    <w:p>
      <w:pPr>
        <w:pStyle w:val="FirstParagraph"/>
      </w:pPr>
      <w:r>
        <w:t xml:space="preserve">Sur le domaine des signes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⊤</m:t>
        </m:r>
      </m:oMath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10</m:t>
            </m:r>
          </m:e>
        </m:d>
      </m:oMath>
    </w:p>
    <w:p>
      <w:pPr>
        <w:pStyle w:val="Compact"/>
        <w:numPr>
          <w:ilvl w:val="0"/>
          <w:numId w:val="1027"/>
        </w:numPr>
      </w:pP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≥</m:t>
            </m:r>
            <m:r>
              <m:t>10</m:t>
            </m:r>
          </m:e>
        </m:d>
      </m:oMath>
    </w:p>
    <w:p>
      <w:pPr>
        <w:pStyle w:val="FirstParagraph"/>
      </w:pPr>
      <w:r>
        <w:t xml:space="preserve">On cherche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</m:e>
        </m:d>
      </m:oMath>
      <w:r>
        <w:t xml:space="preserve"> </w:t>
      </w:r>
      <w:r>
        <w:t xml:space="preserve">où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script"/>
              </m:rPr>
              <m:t>S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65"/>
    <w:bookmarkStart w:id="66" w:name="calcul-itératif"/>
    <w:p>
      <w:pPr>
        <w:pStyle w:val="Heading3"/>
      </w:pPr>
      <w:r>
        <w:t xml:space="preserve">Calcul itératif</w:t>
      </w:r>
    </w:p>
    <w:p>
      <w:pPr>
        <w:pStyle w:val="Compact"/>
        <w:numPr>
          <w:ilvl w:val="0"/>
          <w:numId w:val="1028"/>
        </w:numPr>
      </w:pPr>
      <w:r>
        <w:t xml:space="preserve">Initialisation :</w:t>
      </w:r>
      <w:r>
        <w:t xml:space="preserve"> </w:t>
      </w:r>
      <m:oMath>
        <m:sSup>
          <m:e>
            <m:r>
              <m:t>V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⊥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⊥</m:t>
            </m:r>
          </m:e>
        </m:d>
      </m:oMath>
    </w:p>
    <w:p>
      <w:pPr>
        <w:pStyle w:val="Compact"/>
        <w:numPr>
          <w:ilvl w:val="0"/>
          <w:numId w:val="1028"/>
        </w:numPr>
      </w:pPr>
      <w:r>
        <w:t xml:space="preserve">Itération 1 :</w:t>
      </w:r>
      <w:r>
        <w:t xml:space="preserve"> </w:t>
      </w:r>
      <m:oMath>
        <m:sSup>
          <m:e>
            <m:r>
              <m:t>V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V</m:t>
                </m:r>
              </m:e>
              <m:sup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⊤</m:t>
        </m:r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⊤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r>
          <m:rPr>
            <m:sty m:val="p"/>
          </m:rPr>
          <m:t>⊥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⊥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&lt;</m:t>
            </m:r>
            <m:r>
              <m:t>10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</m:oMath>
    </w:p>
    <w:p>
      <w:pPr>
        <w:pStyle w:val="Compact"/>
        <w:numPr>
          <w:ilvl w:val="1"/>
          <w:numId w:val="1029"/>
        </w:numPr>
      </w:pPr>
      <m:oMath>
        <m:sSup>
          <m:e>
            <m:r>
              <m:t>V</m:t>
            </m:r>
          </m:e>
          <m:sup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∩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≥</m:t>
            </m:r>
            <m:r>
              <m:t>10</m:t>
            </m:r>
          </m:e>
        </m:d>
        <m:r>
          <m:rPr>
            <m:sty m:val="p"/>
          </m:rPr>
          <m:t>=</m:t>
        </m:r>
        <m:r>
          <m:rPr>
            <m:sty m:val="p"/>
          </m:rPr>
          <m:t>⊥</m:t>
        </m:r>
      </m:oMath>
    </w:p>
    <w:p>
      <w:pPr>
        <w:pStyle w:val="Compact"/>
        <w:numPr>
          <w:ilvl w:val="0"/>
          <w:numId w:val="1028"/>
        </w:numPr>
      </w:pPr>
      <w:r>
        <w:t xml:space="preserve">Itération 2 :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V</m:t>
                </m:r>
              </m:e>
              <m:sup>
                <m:r>
                  <m:t>1</m:t>
                </m:r>
              </m:sup>
            </m:sSup>
          </m:e>
        </m:d>
      </m:oMath>
    </w:p>
    <w:p>
      <w:pPr>
        <w:pStyle w:val="Compact"/>
        <w:numPr>
          <w:ilvl w:val="1"/>
          <w:numId w:val="1030"/>
        </w:numPr>
      </w:pPr>
      <w:r>
        <w:t xml:space="preserve">Continuer jusqu’à convergence…</w:t>
      </w:r>
    </w:p>
    <w:bookmarkEnd w:id="66"/>
    <w:bookmarkStart w:id="67" w:name="analyse-avec-propriété-de-sécurité"/>
    <w:p>
      <w:pPr>
        <w:pStyle w:val="Heading3"/>
      </w:pPr>
      <w:r>
        <w:t xml:space="preserve">Analyse avec propriété de sécurité</w:t>
      </w:r>
    </w:p>
    <w:p>
      <w:pPr>
        <w:pStyle w:val="FirstParagraph"/>
      </w:pPr>
      <w:r>
        <w:t xml:space="preserve">Supposons qu’on veuille vérifier que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ne devient jamais positif. On ajoute un observateur qui passe en ERROR si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L’analyse abstraite déterminera si l’état ERROR est atteignable.</w:t>
      </w:r>
    </w:p>
    <w:bookmarkEnd w:id="67"/>
    <w:bookmarkEnd w:id="68"/>
    <w:bookmarkStart w:id="69" w:name="comparaison-des-méthodes-de-vérification"/>
    <w:p>
      <w:pPr>
        <w:pStyle w:val="Heading2"/>
      </w:pPr>
      <w:r>
        <w:t xml:space="preserve">Comparaison des méthodes de vérification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178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Système</w:t>
            </w:r>
          </w:p>
        </w:tc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Logique de Hoare</w:t>
            </w:r>
          </w:p>
        </w:tc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  <w:r>
              <w:t xml:space="preserve">Pré/post-conditions</w:t>
            </w:r>
          </w:p>
        </w:tc>
        <w:tc>
          <w:tcPr/>
          <w:p>
            <w:pPr>
              <w:pStyle w:val="Compact"/>
            </w:pPr>
            <w:r>
              <w:t xml:space="preserve">Preuves déductives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SMT Solving</w:t>
            </w:r>
          </w:p>
        </w:tc>
        <w:tc>
          <w:tcPr/>
          <w:p>
            <w:pPr>
              <w:pStyle w:val="Compact"/>
            </w:pPr>
            <w:r>
              <w:t xml:space="preserve">Formule logique</w:t>
            </w:r>
          </w:p>
        </w:tc>
        <w:tc>
          <w:tcPr/>
          <w:p>
            <w:pPr>
              <w:pStyle w:val="Compact"/>
            </w:pPr>
            <w:r>
              <w:t xml:space="preserve">Formule à vérifier</w:t>
            </w:r>
          </w:p>
        </w:tc>
        <w:tc>
          <w:tcPr/>
          <w:p>
            <w:pPr>
              <w:pStyle w:val="Compact"/>
            </w:pPr>
            <w:r>
              <w:t xml:space="preserve">Solveurs automatiques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Interprétation abstraite</w:t>
            </w:r>
          </w:p>
        </w:tc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  <w:r>
              <w:t xml:space="preserve">Propriété de sécurité (observateur)</w:t>
            </w:r>
          </w:p>
        </w:tc>
        <w:tc>
          <w:tcPr/>
          <w:p>
            <w:pPr>
              <w:pStyle w:val="Compact"/>
            </w:pPr>
            <w:r>
              <w:t xml:space="preserve">Point fixe sur domaine abstrait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Checking</w:t>
            </w:r>
          </w:p>
        </w:tc>
        <w:tc>
          <w:tcPr/>
          <w:p>
            <w:pPr>
              <w:pStyle w:val="Compact"/>
            </w:pPr>
            <w:r>
              <w:t xml:space="preserve">Automate fini</w:t>
            </w:r>
          </w:p>
        </w:tc>
        <w:tc>
          <w:tcPr/>
          <w:p>
            <w:pPr>
              <w:pStyle w:val="Compact"/>
            </w:pPr>
            <w:r>
              <w:t xml:space="preserve">Logique temporelle (LTL, CTL)</w:t>
            </w:r>
          </w:p>
        </w:tc>
        <w:tc>
          <w:tcPr/>
          <w:p>
            <w:pPr>
              <w:pStyle w:val="Compact"/>
            </w:pPr>
            <w:r>
              <w:t xml:space="preserve">Exploration d’états</w:t>
            </w:r>
          </w:p>
        </w:tc>
      </w:tr>
    </w:tbl>
    <w:p>
      <w:pPr>
        <w:pStyle w:val="BodyText"/>
      </w:pPr>
      <w:r>
        <w:t xml:space="preserve">Pour l’interprétation abstraite, on vérifie que l’ensemble des traces du système est inclus dans l’ensemble des traces de la propriété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Système</m:t>
              </m:r>
            </m:e>
          </m:d>
          <m:r>
            <m:rPr>
              <m:sty m:val="p"/>
            </m:rPr>
            <m:t>⊆</m:t>
          </m:r>
          <m:r>
            <m:rPr>
              <m:nor/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Propriété</m:t>
              </m:r>
            </m:e>
          </m:d>
        </m:oMath>
      </m:oMathPara>
    </w:p>
    <w:bookmarkEnd w:id="69"/>
    <w:bookmarkStart w:id="7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L’interprétation abstraite est une méthode puissante pour l’analyse statique de programmes. Elle permet de vérifier des propriétés de sécurité de manière conservative, avec des garanties formelles grâce à la théorie des treillis complets et des connexions de Galois.</w:t>
      </w:r>
    </w:p>
    <w:p>
      <w:pPr>
        <w:pStyle w:val="BodyText"/>
      </w:pPr>
      <w:r>
        <w:t xml:space="preserve">Les points clés à retenir :</w:t>
      </w:r>
    </w:p>
    <w:p>
      <w:pPr>
        <w:pStyle w:val="Compact"/>
        <w:numPr>
          <w:ilvl w:val="0"/>
          <w:numId w:val="1031"/>
        </w:numPr>
      </w:pPr>
      <w:r>
        <w:t xml:space="preserve">L’analyse est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(sûre mais pas complète)</w:t>
      </w:r>
    </w:p>
    <w:p>
      <w:pPr>
        <w:pStyle w:val="Compact"/>
        <w:numPr>
          <w:ilvl w:val="0"/>
          <w:numId w:val="1031"/>
        </w:numPr>
      </w:pPr>
      <w:r>
        <w:t xml:space="preserve">Elle repose sur la</w:t>
      </w:r>
      <w:r>
        <w:t xml:space="preserve"> </w:t>
      </w:r>
      <w:r>
        <w:rPr>
          <w:b/>
          <w:bCs/>
        </w:rPr>
        <w:t xml:space="preserve">sémantique collectrice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équations à point fixe</w:t>
      </w:r>
    </w:p>
    <w:p>
      <w:pPr>
        <w:pStyle w:val="Compact"/>
        <w:numPr>
          <w:ilvl w:val="0"/>
          <w:numId w:val="103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théorie des treillis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connexions de Galois</w:t>
      </w:r>
      <w:r>
        <w:t xml:space="preserve"> </w:t>
      </w:r>
      <w:r>
        <w:t xml:space="preserve">fournissent le fondement mathématique</w:t>
      </w:r>
    </w:p>
    <w:p>
      <w:pPr>
        <w:pStyle w:val="Compact"/>
        <w:numPr>
          <w:ilvl w:val="0"/>
          <w:numId w:val="1031"/>
        </w:numPr>
      </w:pPr>
      <w:r>
        <w:t xml:space="preserve">Le choix du</w:t>
      </w:r>
      <w:r>
        <w:t xml:space="preserve"> </w:t>
      </w:r>
      <w:r>
        <w:rPr>
          <w:b/>
          <w:bCs/>
        </w:rPr>
        <w:t xml:space="preserve">domaine abstrait</w:t>
      </w:r>
      <w:r>
        <w:t xml:space="preserve"> </w:t>
      </w:r>
      <w:r>
        <w:t xml:space="preserve">influence la précision et l’efficacité de l’analyse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40" Target="media/rId4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2026-01-29T16:30:12Z</dcterms:created>
  <dcterms:modified xsi:type="dcterms:W3CDTF">2026-01-29T16:30:12Z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