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5033e8d0940c1d08d01556600972d512a4a67ab"/>
    <w:p>
      <w:pPr>
        <w:pStyle w:val="Heading1"/>
      </w:pPr>
      <w:r>
        <w:t xml:space="preserve">Série 5 : Vérification de programmes avec Why3</w:t>
      </w:r>
    </w:p>
    <w:bookmarkStart w:id="25" w:name="méthodes"/>
    <w:p>
      <w:pPr>
        <w:pStyle w:val="Heading2"/>
      </w:pPr>
      <w:r>
        <w:t xml:space="preserve">Méthodes</w:t>
      </w:r>
    </w:p>
    <w:bookmarkStart w:id="20" w:name="X16d767bb0a5bccbba719b87c658c38ad78be3ef"/>
    <w:p>
      <w:pPr>
        <w:pStyle w:val="Heading3"/>
      </w:pPr>
      <w:r>
        <w:t xml:space="preserve">Spécification formelle avec préconditions et postconditions</w:t>
      </w:r>
    </w:p>
    <w:p>
      <w:pPr>
        <w:pStyle w:val="FirstParagraph"/>
      </w:pPr>
      <w:r>
        <w:t xml:space="preserve">Description : Dans la vérification de programmes, on spécifie le comportement attendu à l’aide d’assertions logiques.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Précondition</w:t>
      </w:r>
      <w:r>
        <w:t xml:space="preserve"> </w:t>
      </w:r>
      <w:r>
        <w:t xml:space="preserve">: formule devant être vraie avant l’exécution du programme (hypothèses sur les entrées).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Postcondition</w:t>
      </w:r>
      <w:r>
        <w:t xml:space="preserve"> </w:t>
      </w:r>
      <w:r>
        <w:t xml:space="preserve">: formule devant être vraie après l’exécution (garanties sur les sorties). Ces conditions sont exprimées en logique du premier ordre, souvent avec des quantificateurs sur les indices et valeurs des tableaux.</w:t>
      </w:r>
    </w:p>
    <w:bookmarkEnd w:id="20"/>
    <w:bookmarkStart w:id="21" w:name="invariants-de-boucle"/>
    <w:p>
      <w:pPr>
        <w:pStyle w:val="Heading3"/>
      </w:pPr>
      <w:r>
        <w:t xml:space="preserve">Invariants de boucle</w:t>
      </w:r>
    </w:p>
    <w:p>
      <w:pPr>
        <w:pStyle w:val="FirstParagraph"/>
      </w:pPr>
      <w:r>
        <w:t xml:space="preserve">Description : Un</w:t>
      </w:r>
      <w:r>
        <w:t xml:space="preserve"> </w:t>
      </w:r>
      <w:r>
        <w:rPr>
          <w:b/>
          <w:bCs/>
        </w:rPr>
        <w:t xml:space="preserve">invariant de boucle</w:t>
      </w:r>
      <w:r>
        <w:t xml:space="preserve"> </w:t>
      </w:r>
      <w:r>
        <w:t xml:space="preserve">est une formule logique qui reste vraie avant et après chaque itération d’une boucle. Il permet de raisonner sur la correction partielle et la terminaison. Pour une boucle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l’invariant doit être :</w:t>
      </w:r>
    </w:p>
    <w:p>
      <w:pPr>
        <w:pStyle w:val="Compact"/>
        <w:numPr>
          <w:ilvl w:val="0"/>
          <w:numId w:val="1002"/>
        </w:numPr>
      </w:pPr>
      <w:r>
        <w:t xml:space="preserve">vrai avant la première itération,</w:t>
      </w:r>
    </w:p>
    <w:p>
      <w:pPr>
        <w:pStyle w:val="Compact"/>
        <w:numPr>
          <w:ilvl w:val="0"/>
          <w:numId w:val="1002"/>
        </w:numPr>
      </w:pPr>
      <w:r>
        <w:t xml:space="preserve">préservé par le corps de la boucle (si l’invariant est vrai avant l’itération et la condition de garde vraie, alors il reste vrai après l’itération),</w:t>
      </w:r>
    </w:p>
    <w:p>
      <w:pPr>
        <w:pStyle w:val="Compact"/>
        <w:numPr>
          <w:ilvl w:val="0"/>
          <w:numId w:val="1002"/>
        </w:numPr>
      </w:pPr>
      <w:r>
        <w:t xml:space="preserve">suffisamment fort pour impliquer la postcondition lorsque la condition de boucle devient fausse.</w:t>
      </w:r>
    </w:p>
    <w:bookmarkEnd w:id="21"/>
    <w:bookmarkStart w:id="22" w:name="prédicats-auxiliaires"/>
    <w:p>
      <w:pPr>
        <w:pStyle w:val="Heading3"/>
      </w:pPr>
      <w:r>
        <w:t xml:space="preserve">Prédicats auxiliaires</w:t>
      </w:r>
    </w:p>
    <w:p>
      <w:pPr>
        <w:pStyle w:val="FirstParagraph"/>
      </w:pPr>
      <w:r>
        <w:t xml:space="preserve">Description : Pour alléger les spécifications, on définit des</w:t>
      </w:r>
      <w:r>
        <w:t xml:space="preserve"> </w:t>
      </w:r>
      <w:r>
        <w:rPr>
          <w:b/>
          <w:bCs/>
        </w:rPr>
        <w:t xml:space="preserve">prédicats</w:t>
      </w:r>
      <w:r>
        <w:t xml:space="preserve"> </w:t>
      </w:r>
      <w:r>
        <w:t xml:space="preserve">(fonctions booléennes) qui encapsulent des propriétés réutilisables (ex. : permutation, tri). Ces prédicats peuvent être définis dans Why3 et utilisés dans les invariants, préconditions et postconditions.</w:t>
      </w:r>
    </w:p>
    <w:bookmarkEnd w:id="22"/>
    <w:bookmarkStart w:id="23" w:name="propriétés-des-tableaux"/>
    <w:p>
      <w:pPr>
        <w:pStyle w:val="Heading3"/>
      </w:pPr>
      <w:r>
        <w:t xml:space="preserve">Propriétés des tableaux</w:t>
      </w:r>
    </w:p>
    <w:p>
      <w:pPr>
        <w:pStyle w:val="FirstParagraph"/>
      </w:pPr>
      <w:r>
        <w:t xml:space="preserve">Description : Les algorithmes sur tableaux nécessitent d’exprimer des propriétés globales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</w:t>
      </w:r>
      <w:r>
        <w:t xml:space="preserve"> </w:t>
      </w:r>
      <w:r>
        <w:t xml:space="preserve">: ordre croissant ou décroissant des éléments.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Permutation</w:t>
      </w:r>
      <w:r>
        <w:t xml:space="preserve"> </w:t>
      </w:r>
      <w:r>
        <w:t xml:space="preserve">: conservation multie ensembliste des éléments (mêmes occurrences, ordre éventuellement différent).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Sous‑tableau</w:t>
      </w:r>
      <w:r>
        <w:t xml:space="preserve"> </w:t>
      </w:r>
      <w:r>
        <w:t xml:space="preserve">: propriétés sur des segments d’indices.</w:t>
      </w:r>
    </w:p>
    <w:bookmarkEnd w:id="23"/>
    <w:bookmarkStart w:id="24" w:name="X3ecae25ae1e367d8458fa3e3a437d7385cdce2a"/>
    <w:p>
      <w:pPr>
        <w:pStyle w:val="Heading3"/>
      </w:pPr>
      <w:r>
        <w:t xml:space="preserve">Preuve de correction partielle (Hoare logic)</w:t>
      </w:r>
    </w:p>
    <w:p>
      <w:pPr>
        <w:pStyle w:val="FirstParagraph"/>
      </w:pPr>
      <w:r>
        <w:t xml:space="preserve">Description : La</w:t>
      </w:r>
      <w:r>
        <w:t xml:space="preserve"> </w:t>
      </w:r>
      <w:r>
        <w:rPr>
          <w:b/>
          <w:bCs/>
        </w:rPr>
        <w:t xml:space="preserve">logique de Hoare</w:t>
      </w:r>
      <w:r>
        <w:t xml:space="preserve"> </w:t>
      </w:r>
      <w:r>
        <w:t xml:space="preserve">permet de décomposer la preuve de correction d’un programme en vérifiant des triplets</w:t>
      </w:r>
      <w:r>
        <w:t xml:space="preserve"> </w:t>
      </w:r>
      <w:r>
        <w:rPr>
          <w:rStyle w:val="VerbatimChar"/>
        </w:rPr>
        <w:t xml:space="preserve">{P} C {Q}</w:t>
      </w:r>
      <w:r>
        <w:t xml:space="preserve">. Pour les boucles, on utilise un invariant. Why3 automatise la génération des obligations de preuve (verification conditions) à partir du code annoté.</w:t>
      </w:r>
    </w:p>
    <w:bookmarkEnd w:id="24"/>
    <w:bookmarkEnd w:id="25"/>
    <w:bookmarkStart w:id="26" w:name="rappel"/>
    <w:p>
      <w:pPr>
        <w:pStyle w:val="Heading2"/>
      </w:pPr>
      <w:r>
        <w:t xml:space="preserve">Rappel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Lois de De Morgan</w:t>
      </w:r>
      <w:r>
        <w:t xml:space="preserve"> </w:t>
      </w:r>
      <w:r>
        <w:t xml:space="preserve">:</w:t>
      </w:r>
      <w:r>
        <w:br/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</m:oMath>
      <w:r>
        <w:br/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B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Élimination de l’implication</w:t>
      </w:r>
      <w:r>
        <w:t xml:space="preserve"> </w:t>
      </w:r>
      <w:r>
        <w:t xml:space="preserve">:</w:t>
      </w:r>
      <w:r>
        <w:br/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Distributivité</w:t>
      </w:r>
      <w:r>
        <w:t xml:space="preserve"> </w:t>
      </w:r>
      <w:r>
        <w:t xml:space="preserve">:</w:t>
      </w:r>
      <w:r>
        <w:br/>
      </w:r>
      <m:oMath>
        <m:r>
          <m:t>A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∨</m:t>
            </m:r>
            <m:r>
              <m:t>C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C</m:t>
            </m:r>
          </m:e>
        </m:d>
      </m:oMath>
      <w:r>
        <w:br/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∧</m:t>
            </m:r>
            <m:r>
              <m:t>C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C</m:t>
            </m:r>
          </m:e>
        </m:d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Quantificateurs</w:t>
      </w:r>
      <w:r>
        <w:t xml:space="preserve"> </w:t>
      </w:r>
      <w:r>
        <w:t xml:space="preserve">:</w:t>
      </w:r>
      <w:r>
        <w:br/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: pour tout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est vrai.</w:t>
      </w:r>
      <w:r>
        <w:br/>
      </w:r>
      <m:oMath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: il existe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est vrai.</w:t>
      </w:r>
      <w:r>
        <w:br/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≡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br/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≡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Triplet de Hoare</w:t>
      </w:r>
      <w:r>
        <w:t xml:space="preserve"> </w:t>
      </w:r>
      <w:r>
        <w:t xml:space="preserve">:</w:t>
      </w:r>
      <w:r>
        <w:br/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 </m:t>
        </m:r>
        <m:r>
          <m:t>C</m:t>
        </m:r>
        <m:r>
          <m:t> 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signifie : si l’exécution de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commence dans un état satisfaisant</w:t>
      </w:r>
      <w:r>
        <w:t xml:space="preserve"> </w:t>
      </w:r>
      <m:oMath>
        <m:r>
          <m:t>P</m:t>
        </m:r>
      </m:oMath>
      <w:r>
        <w:t xml:space="preserve">, et si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termine, alors l’état final satisfait</w:t>
      </w:r>
      <w:r>
        <w:t xml:space="preserve"> </w:t>
      </w:r>
      <m:oMath>
        <m:r>
          <m:t>Q</m:t>
        </m:r>
      </m:oMath>
      <w:r>
        <w:t xml:space="preserve">.</w:t>
      </w:r>
    </w:p>
    <w:bookmarkEnd w:id="26"/>
    <w:bookmarkStart w:id="30" w:name="exemples-illustratifs"/>
    <w:p>
      <w:pPr>
        <w:pStyle w:val="Heading2"/>
      </w:pPr>
      <w:r>
        <w:t xml:space="preserve">Exemples Illustratifs</w:t>
      </w:r>
    </w:p>
    <w:bookmarkStart w:id="27" w:name="Xca73ea76dfe75fab0e0f175623d2135ddf2cad1"/>
    <w:p>
      <w:pPr>
        <w:pStyle w:val="Heading3"/>
      </w:pPr>
      <w:r>
        <w:t xml:space="preserve">Exemple 1 : Spécification formelle avec préconditions et postconditions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Recherche binaire dans un tableau trié.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Le pseudocode de la recherche binaire est donné. La</w:t>
      </w:r>
      <w:r>
        <w:t xml:space="preserve"> </w:t>
      </w:r>
      <w:r>
        <w:rPr>
          <w:b/>
          <w:bCs/>
        </w:rPr>
        <w:t xml:space="preserve">précondition</w:t>
      </w:r>
      <w:r>
        <w:t xml:space="preserve"> </w:t>
      </w:r>
      <w:r>
        <w:t xml:space="preserve">exige que le tableau d’entrée soit trié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 </m:t>
          </m:r>
          <m:r>
            <m:t>i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⇒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≤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j</m:t>
              </m:r>
            </m:e>
          </m:d>
        </m:oMath>
      </m:oMathPara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précise le résultat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∧</m:t>
              </m:r>
              <m:r>
                <m:t>a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t>l</m:t>
              </m:r>
              <m:r>
                <m:t>e</m:t>
              </m:r>
              <m:r>
                <m:t>m</m:t>
              </m:r>
            </m:e>
          </m:d>
          <m:r>
            <m:t> </m:t>
          </m:r>
          <m:r>
            <m:rPr>
              <m:sty m:val="p"/>
            </m:rPr>
            <m:t>∨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a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≠</m:t>
              </m:r>
              <m:r>
                <m:t>e</m:t>
              </m:r>
              <m:r>
                <m:t>l</m:t>
              </m:r>
              <m:r>
                <m:t>e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Cela garantit que si l’élément est présent,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est un indice valide où il se trouve, sinon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vaut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et l’élément est absent.</w:t>
      </w:r>
    </w:p>
    <w:bookmarkEnd w:id="27"/>
    <w:bookmarkStart w:id="28" w:name="exemple-2-invariants-de-boucle"/>
    <w:p>
      <w:pPr>
        <w:pStyle w:val="Heading3"/>
      </w:pPr>
      <w:r>
        <w:t xml:space="preserve">Exemple 2 : Invariants de boucle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Recherche binaire, boucle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L’invariant proposé est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0</m:t>
          </m:r>
          <m:r>
            <m:rPr>
              <m:sty m:val="p"/>
            </m:rPr>
            <m:t>≤</m:t>
          </m:r>
          <m:r>
            <m:t>l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t>u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l</m:t>
          </m:r>
          <m:r>
            <m:t>e</m:t>
          </m:r>
          <m:r>
            <m:t>m</m:t>
          </m:r>
          <m:r>
            <m:rPr>
              <m:sty m:val="p"/>
            </m:rPr>
            <m:t>⇒</m:t>
          </m:r>
          <m:r>
            <m:t>l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u</m:t>
          </m:r>
        </m:oMath>
      </m:oMathPara>
    </w:p>
    <w:p>
      <w:pPr>
        <w:pStyle w:val="FirstParagraph"/>
      </w:pPr>
      <w:r>
        <w:t xml:space="preserve">où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sont les bornes courantes de la zone de recherche.</w:t>
      </w:r>
    </w:p>
    <w:p>
      <w:pPr>
        <w:pStyle w:val="BodyText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Les bornes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restent dans les limites du tableau (ou aux bords).</w:t>
      </w:r>
    </w:p>
    <w:p>
      <w:pPr>
        <w:pStyle w:val="Compact"/>
        <w:numPr>
          <w:ilvl w:val="0"/>
          <w:numId w:val="1005"/>
        </w:numPr>
      </w:pPr>
      <w:r>
        <w:t xml:space="preserve">Si l’élément</w:t>
      </w:r>
      <w:r>
        <w:t xml:space="preserve"> </w:t>
      </w:r>
      <w:r>
        <w:rPr>
          <w:rStyle w:val="VerbatimChar"/>
        </w:rPr>
        <w:t xml:space="preserve">elem</w:t>
      </w:r>
      <w:r>
        <w:t xml:space="preserve"> </w:t>
      </w:r>
      <w:r>
        <w:t xml:space="preserve">est présent dans le tableau, alors il se trouve nécessairement dans l’intervalle</w:t>
      </w:r>
      <w:r>
        <w:t xml:space="preserve"> </w:t>
      </w:r>
      <w:r>
        <w:rPr>
          <w:rStyle w:val="VerbatimChar"/>
        </w:rPr>
        <w:t xml:space="preserve">[l, u]</w:t>
      </w:r>
      <w:r>
        <w:t xml:space="preserve">.</w:t>
      </w:r>
    </w:p>
    <w:p>
      <w:pPr>
        <w:pStyle w:val="FirstParagraph"/>
      </w:pPr>
      <w:r>
        <w:t xml:space="preserve">À chaque itération, on calcule le milieu</w:t>
      </w:r>
      <w:r>
        <w:t xml:space="preserve"> </w:t>
      </w:r>
      <w:r>
        <w:rPr>
          <w:rStyle w:val="VerbatimChar"/>
        </w:rPr>
        <w:t xml:space="preserve">m</w:t>
      </w:r>
      <w:r>
        <w:t xml:space="preserve">. Selon la comparaison entre</w:t>
      </w:r>
      <w:r>
        <w:t xml:space="preserve"> </w:t>
      </w:r>
      <w:r>
        <w:rPr>
          <w:rStyle w:val="VerbatimChar"/>
        </w:rPr>
        <w:t xml:space="preserve">a[m]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elem</w:t>
      </w:r>
      <w:r>
        <w:t xml:space="preserve">, on met à jour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de manière à préserver l’invariant. Quand la boucle se termine (</w:t>
      </w:r>
      <w:r>
        <w:rPr>
          <w:rStyle w:val="VerbatimChar"/>
        </w:rPr>
        <w:t xml:space="preserve">l &gt; u</w:t>
      </w:r>
      <w:r>
        <w:t xml:space="preserve">), on peut conclure la postcondition.</w:t>
      </w:r>
    </w:p>
    <w:bookmarkEnd w:id="28"/>
    <w:bookmarkStart w:id="29" w:name="X22e67cfff7ee53cb3afe1c922e6755e2e6892dc"/>
    <w:p>
      <w:pPr>
        <w:pStyle w:val="Heading3"/>
      </w:pPr>
      <w:r>
        <w:t xml:space="preserve">Exemple 3 : Propriétés des tableaux et prédicats auxiliaires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Tri à bulles.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doit exprimer que le tableau de sortie est trié et est une permutation du tableau d’entrée. On définit un prédicat auxiliaire</w:t>
      </w:r>
      <w:r>
        <w:t xml:space="preserve"> </w:t>
      </w:r>
      <w:r>
        <w:rPr>
          <w:rStyle w:val="VerbatimChar"/>
        </w:rPr>
        <w:t xml:space="preserve">permut_all</w:t>
      </w:r>
      <w:r>
        <w:t xml:space="preserve"> </w:t>
      </w:r>
      <w:r>
        <w:t xml:space="preserve">(par exemple) :</w:t>
      </w:r>
    </w:p>
    <w:p>
      <w:pPr>
        <w:pStyle w:val="SourceCode"/>
      </w:pPr>
      <w:r>
        <w:rPr>
          <w:rStyle w:val="VerbatimChar"/>
        </w:rPr>
        <w:t xml:space="preserve">predicate permut_all (a1: array int) (a2: array int) =</w:t>
      </w:r>
      <w:r>
        <w:br/>
      </w:r>
      <w:r>
        <w:rPr>
          <w:rStyle w:val="VerbatimChar"/>
        </w:rPr>
        <w:t xml:space="preserve">  length a1 = length a2 /\</w:t>
      </w:r>
      <w:r>
        <w:br/>
      </w:r>
      <w:r>
        <w:rPr>
          <w:rStyle w:val="VerbatimChar"/>
        </w:rPr>
        <w:t xml:space="preserve">  forall v: int. occurrences v a1 = occurrences v a2</w:t>
      </w:r>
    </w:p>
    <w:p>
      <w:pPr>
        <w:pStyle w:val="FirstParagraph"/>
      </w:pPr>
      <w:r>
        <w:t xml:space="preserve">La postcondition s’écrit alors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sorted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∧</m:t>
          </m:r>
          <m:r>
            <m:rPr>
              <m:nor/>
              <m:sty m:val="p"/>
            </m:rPr>
            <m:t>permut_all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initial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où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est un prédicat exprimant l’ordre croissant.</w:t>
      </w:r>
    </w:p>
    <w:p>
      <w:pPr>
        <w:pStyle w:val="BodyText"/>
      </w:pPr>
      <w:r>
        <w:t xml:space="preserve">Pour les</w:t>
      </w:r>
      <w:r>
        <w:t xml:space="preserve"> </w:t>
      </w:r>
      <w:r>
        <w:rPr>
          <w:b/>
          <w:bCs/>
        </w:rPr>
        <w:t xml:space="preserve">invariants des boucles imbriquées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Boucle externe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) : les éléments de</w:t>
      </w:r>
      <w:r>
        <w:t xml:space="preserve"> </w:t>
      </w:r>
      <w:r>
        <w:rPr>
          <w:rStyle w:val="VerbatimChar"/>
        </w:rPr>
        <w:t xml:space="preserve">a[i+1 .. n-1]</w:t>
      </w:r>
      <w:r>
        <w:t xml:space="preserve"> </w:t>
      </w:r>
      <w:r>
        <w:t xml:space="preserve">sont triés et sont les plus grands ; le sous‑tableau</w:t>
      </w:r>
      <w:r>
        <w:t xml:space="preserve"> </w:t>
      </w:r>
      <w:r>
        <w:rPr>
          <w:rStyle w:val="VerbatimChar"/>
        </w:rPr>
        <w:t xml:space="preserve">a[0 .. i]</w:t>
      </w:r>
      <w:r>
        <w:t xml:space="preserve"> </w:t>
      </w:r>
      <w:r>
        <w:t xml:space="preserve">est une permutation du sous‑tableau initial correspondant.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Boucle interne</w:t>
      </w:r>
      <w:r>
        <w:t xml:space="preserve"> </w:t>
      </w:r>
      <w:r>
        <w:t xml:space="preserve">(</w:t>
      </w:r>
      <w:r>
        <w:rPr>
          <w:rStyle w:val="VerbatimChar"/>
        </w:rPr>
        <w:t xml:space="preserve">j</w:t>
      </w:r>
      <w:r>
        <w:t xml:space="preserve">) : le sous‑tableau</w:t>
      </w:r>
      <w:r>
        <w:t xml:space="preserve"> </w:t>
      </w:r>
      <w:r>
        <w:rPr>
          <w:rStyle w:val="VerbatimChar"/>
        </w:rPr>
        <w:t xml:space="preserve">a[0 .. j-1]</w:t>
      </w:r>
      <w:r>
        <w:t xml:space="preserve"> </w:t>
      </w:r>
      <w:r>
        <w:t xml:space="preserve">est trié et tous ses éléments sont inférieurs ou égaux à</w:t>
      </w:r>
      <w:r>
        <w:t xml:space="preserve"> </w:t>
      </w:r>
      <w:r>
        <w:rPr>
          <w:rStyle w:val="VerbatimChar"/>
        </w:rPr>
        <w:t xml:space="preserve">a[j]</w:t>
      </w:r>
      <w:r>
        <w:t xml:space="preserve"> </w:t>
      </w:r>
      <w:r>
        <w:t xml:space="preserve">(pour la version ascendante).</w:t>
      </w:r>
    </w:p>
    <w:p>
      <w:pPr>
        <w:pStyle w:val="FirstParagraph"/>
      </w:pPr>
      <w:r>
        <w:t xml:space="preserve">Ces invariants permettent de prouver que chaque passe place le plus grand élément restant à sa position finale.</w:t>
      </w:r>
    </w:p>
    <w:bookmarkEnd w:id="29"/>
    <w:bookmarkEnd w:id="30"/>
    <w:bookmarkStart w:id="31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Cette série d’exercices illustre les méthodes fondamentales de la vérification formelle de programmes impératifs avec Why3. Les points clés sont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Spécification rigoureuse</w:t>
      </w:r>
      <w:r>
        <w:t xml:space="preserve"> </w:t>
      </w:r>
      <w:r>
        <w:t xml:space="preserve">via préconditions et postconditions en logique du premier ordre.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Utilisation d’invariants de boucle</w:t>
      </w:r>
      <w:r>
        <w:t xml:space="preserve"> </w:t>
      </w:r>
      <w:r>
        <w:t xml:space="preserve">pour capturer l’état intermédiaire et guider la preuve.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Définition de prédicats auxiliaires</w:t>
      </w:r>
      <w:r>
        <w:t xml:space="preserve"> </w:t>
      </w:r>
      <w:r>
        <w:t xml:space="preserve">pour abstraire des propriétés complexes (tri, permutation).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Application à des algorithmes classiques</w:t>
      </w:r>
      <w:r>
        <w:t xml:space="preserve"> </w:t>
      </w:r>
      <w:r>
        <w:t xml:space="preserve">: recherche binaire, tri à bulles, tri par sélection.</w:t>
      </w:r>
    </w:p>
    <w:p>
      <w:pPr>
        <w:pStyle w:val="FirstParagraph"/>
      </w:pPr>
      <w:r>
        <w:t xml:space="preserve">Ces méthodes permettent de démontrer la</w:t>
      </w:r>
      <w:r>
        <w:t xml:space="preserve"> </w:t>
      </w:r>
      <w:r>
        <w:rPr>
          <w:b/>
          <w:bCs/>
        </w:rPr>
        <w:t xml:space="preserve">correction partielle</w:t>
      </w:r>
      <w:r>
        <w:t xml:space="preserve"> </w:t>
      </w:r>
      <w:r>
        <w:t xml:space="preserve">(si le programme termine, il satisfait sa spécification) et, avec des arguments supplémentaires (variants), la</w:t>
      </w:r>
      <w:r>
        <w:t xml:space="preserve"> </w:t>
      </w:r>
      <w:r>
        <w:rPr>
          <w:b/>
          <w:bCs/>
        </w:rPr>
        <w:t xml:space="preserve">terminaison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2026-01-29T16:32:40Z</dcterms:created>
  <dcterms:modified xsi:type="dcterms:W3CDTF">2026-01-29T16:32:40Z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