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db36bd2c87c0f8ee54319ec49b59b4cf18ac20c"/>
    <w:p>
      <w:pPr>
        <w:pStyle w:val="Heading1"/>
      </w:pPr>
      <w:r>
        <w:t xml:space="preserve">Série 8 : Introduction aux quantificateurs et transformations en logique du premier ordre</w:t>
      </w:r>
    </w:p>
    <w:bookmarkStart w:id="25" w:name="méthodes"/>
    <w:p>
      <w:pPr>
        <w:pStyle w:val="Heading2"/>
      </w:pPr>
      <w:r>
        <w:t xml:space="preserve">Méthodes</w:t>
      </w:r>
    </w:p>
    <w:bookmarkStart w:id="20" w:name="Xbb3d3773b809719c9d6d829dd3f83ab2235bf52"/>
    <w:p>
      <w:pPr>
        <w:pStyle w:val="Heading3"/>
      </w:pPr>
      <w:r>
        <w:t xml:space="preserve">Vérification de satisfiabilité et validité en logique du premier ordre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Satisfiabilité</w:t>
      </w:r>
      <w:r>
        <w:t xml:space="preserve"> </w:t>
      </w:r>
      <w:r>
        <w:t xml:space="preserve">: Trouver une interprétation (domaine, fonctions, prédicats) qui rend la formule vraie.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Validité</w:t>
      </w:r>
      <w:r>
        <w:t xml:space="preserve"> </w:t>
      </w:r>
      <w:r>
        <w:t xml:space="preserve">: Vérifier si la formule est vraie pour toutes les interprétations.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Contre-exemple</w:t>
      </w:r>
      <w:r>
        <w:t xml:space="preserve"> </w:t>
      </w:r>
      <w:r>
        <w:t xml:space="preserve">: Pour montrer qu’une formule n’est pas valide, exhiber une interprétation qui la rend fausse.</w:t>
      </w:r>
    </w:p>
    <w:bookmarkEnd w:id="20"/>
    <w:bookmarkStart w:id="21" w:name="Xa541a9df178437e181bb64664e6cc2d9c432faf"/>
    <w:p>
      <w:pPr>
        <w:pStyle w:val="Heading3"/>
      </w:pPr>
      <w:r>
        <w:t xml:space="preserve">Élimination des connecteurs et transformation en forme normale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Élimination de l’équivalence (</w:t>
      </w:r>
      <m:oMath>
        <m:r>
          <m:rPr>
            <m:sty m:val="p"/>
          </m:rPr>
          <m:t>⇔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: Remplacer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par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Élimination de l’implication (</w:t>
      </w:r>
      <m:oMath>
        <m:r>
          <m:rPr>
            <m:sty m:val="p"/>
          </m:rPr>
          <m:t>⇒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: Remplacer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Mise sous forme prénexe</w:t>
      </w:r>
      <w:r>
        <w:t xml:space="preserve"> </w:t>
      </w:r>
      <w:r>
        <w:t xml:space="preserve">: Déplacer tous les quantificateurs en tête de formule.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Skolemisation</w:t>
      </w:r>
      <w:r>
        <w:t xml:space="preserve"> </w:t>
      </w:r>
      <w:r>
        <w:t xml:space="preserve">: Remplacer les variables existentielles par des fonctions de Skolem (ou constantes) pour éliminer les quantificateurs existentiels et obtenir une forme universelle (clauses).</w:t>
      </w:r>
    </w:p>
    <w:bookmarkEnd w:id="21"/>
    <w:bookmarkStart w:id="22" w:name="X7d03d85a0e526ea969623b293e43797508c9d55"/>
    <w:p>
      <w:pPr>
        <w:pStyle w:val="Heading3"/>
      </w:pPr>
      <w:r>
        <w:t xml:space="preserve">Définition inductive des variables libres (FV)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Variables libres</w:t>
      </w:r>
      <w:r>
        <w:t xml:space="preserve"> </w:t>
      </w:r>
      <w:r>
        <w:t xml:space="preserve">: Variables non quantifiées dans une formule.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Définition inductive</w:t>
      </w:r>
      <w:r>
        <w:t xml:space="preserve"> </w:t>
      </w:r>
      <w:r>
        <w:t xml:space="preserve">: Par récurrence sur la structure des termes et des formules.</w:t>
      </w:r>
    </w:p>
    <w:bookmarkEnd w:id="22"/>
    <w:bookmarkStart w:id="23" w:name="substitutions-et-instances-fermées"/>
    <w:p>
      <w:pPr>
        <w:pStyle w:val="Heading3"/>
      </w:pPr>
      <w:r>
        <w:t xml:space="preserve">Substitutions et instances fermées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Substitution</w:t>
      </w:r>
      <w:r>
        <w:t xml:space="preserve"> </w:t>
      </w:r>
      <w:r>
        <w:t xml:space="preserve">: Remplacement des variables par des termes.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Instance fermée</w:t>
      </w:r>
      <w:r>
        <w:t xml:space="preserve"> </w:t>
      </w:r>
      <w:r>
        <w:t xml:space="preserve">: Résultat d’une substitution qui élimine toutes les variables libres (donne une formule sans variable libre).</w:t>
      </w:r>
    </w:p>
    <w:bookmarkEnd w:id="23"/>
    <w:bookmarkStart w:id="24" w:name="validité-des-clauses-sous-substitution"/>
    <w:p>
      <w:pPr>
        <w:pStyle w:val="Heading3"/>
      </w:pPr>
      <w:r>
        <w:t xml:space="preserve">Validité des clauses sous substitution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Clause valide</w:t>
      </w:r>
      <w:r>
        <w:t xml:space="preserve"> </w:t>
      </w:r>
      <w:r>
        <w:t xml:space="preserve">: Une clause est valide si elle est satisfaite pour toute interprétation dans un domaine donné avec des fonctions et prédicats fixés.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Effet d’une substitution</w:t>
      </w:r>
      <w:r>
        <w:t xml:space="preserve"> </w:t>
      </w:r>
      <w:r>
        <w:t xml:space="preserve">: Si une clause est valide, alors toute substitution (en particulier un renommage) appliquée à cette clause préserve la validité.</w:t>
      </w:r>
    </w:p>
    <w:bookmarkEnd w:id="24"/>
    <w:bookmarkEnd w:id="25"/>
    <w:bookmarkStart w:id="26" w:name="rappel"/>
    <w:p>
      <w:pPr>
        <w:pStyle w:val="Heading2"/>
      </w:pPr>
      <w:r>
        <w:t xml:space="preserve">Rappel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Loi de l’implication</w:t>
      </w:r>
      <w:r>
        <w:t xml:space="preserve"> 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Loi de l’équivalence</w:t>
      </w:r>
      <w:r>
        <w:t xml:space="preserve"> 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Distributivité des quantificateurs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∀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n’est pas libre dans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∃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∃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n’est pas libre dans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Équivalences pour la négation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Skolemisation</w:t>
      </w:r>
      <w:r>
        <w:t xml:space="preserve"> </w:t>
      </w:r>
      <w:r>
        <w:t xml:space="preserve">: Pour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∀</m:t>
        </m:r>
        <m:r>
          <m:t>x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on introduit une fonction de Skolem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telle que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(si le quantificateur existentiel est après les universels). Si le quantificateur existentiel est en tête, on introduit une constante.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Forme universelle</w:t>
      </w:r>
      <w:r>
        <w:t xml:space="preserve"> </w:t>
      </w:r>
      <w:r>
        <w:t xml:space="preserve">: Une formule de la forme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C</m:t>
        </m:r>
      </m:oMath>
      <w:r>
        <w:t xml:space="preserve"> </w:t>
      </w:r>
      <w:r>
        <w:t xml:space="preserve">où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une clause (disjonction de littéraux).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Validité d’une clause</w:t>
      </w:r>
      <w:r>
        <w:t xml:space="preserve"> </w:t>
      </w:r>
      <w:r>
        <w:t xml:space="preserve">: Une clause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valide si pour toute interprétation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bookmarkEnd w:id="26"/>
    <w:bookmarkStart w:id="32" w:name="exemples-illustratifs"/>
    <w:p>
      <w:pPr>
        <w:pStyle w:val="Heading2"/>
      </w:pPr>
      <w:r>
        <w:t xml:space="preserve">Exemples Illustratifs</w:t>
      </w:r>
    </w:p>
    <w:bookmarkStart w:id="27" w:name="X1bf73669642427436e2ffa3af65d2bdb12e5050"/>
    <w:p>
      <w:pPr>
        <w:pStyle w:val="Heading3"/>
      </w:pPr>
      <w:r>
        <w:t xml:space="preserve">Exemple 1 : Vérification de satisfiabilité et validité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On considère la formule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Satisfiabilité</w:t>
      </w:r>
      <w:r>
        <w:t xml:space="preserve"> </w:t>
      </w:r>
      <w:r>
        <w:t xml:space="preserve">: On choisit l’interprétation suivante :</w:t>
      </w:r>
    </w:p>
    <w:p>
      <w:pPr>
        <w:pStyle w:val="Compact"/>
        <w:numPr>
          <w:ilvl w:val="1"/>
          <w:numId w:val="1010"/>
        </w:numPr>
      </w:pPr>
      <w:r>
        <w:t xml:space="preserve">Domaine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N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: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est pair”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Alors :</w:t>
      </w:r>
    </w:p>
    <w:p>
      <w:pPr>
        <w:pStyle w:val="Compact"/>
        <w:numPr>
          <w:ilvl w:val="1"/>
          <w:numId w:val="1011"/>
        </w:numPr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pair,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est vrai,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est impair, donc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est vrai. Ainsi,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est vrai (T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T).</w:t>
      </w:r>
    </w:p>
    <w:p>
      <w:pPr>
        <w:pStyle w:val="Compact"/>
        <w:numPr>
          <w:ilvl w:val="1"/>
          <w:numId w:val="1011"/>
        </w:numPr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impair,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est faux,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est pair, donc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est faux. Ainsi,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est vrai (F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F).</w:t>
      </w:r>
    </w:p>
    <w:p>
      <w:pPr>
        <w:numPr>
          <w:ilvl w:val="0"/>
          <w:numId w:val="1000"/>
        </w:numPr>
      </w:pPr>
      <w:r>
        <w:t xml:space="preserve">Donc la formule est satisfaite pour tout</w:t>
      </w:r>
      <w:r>
        <w:t xml:space="preserve"> </w:t>
      </w:r>
      <m:oMath>
        <m:r>
          <m:t>x</m:t>
        </m:r>
      </m:oMath>
      <w:r>
        <w:t xml:space="preserve">, donc satisfiable.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Validité</w:t>
      </w:r>
      <w:r>
        <w:t xml:space="preserve"> </w:t>
      </w:r>
      <w:r>
        <w:t xml:space="preserve">: Pour montrer qu’elle n’est pas valide, on prend une interprétation différente :</w:t>
      </w:r>
    </w:p>
    <w:p>
      <w:pPr>
        <w:pStyle w:val="Compact"/>
        <w:numPr>
          <w:ilvl w:val="1"/>
          <w:numId w:val="1012"/>
        </w:numPr>
      </w:pPr>
      <w:r>
        <w:t xml:space="preserve">Domaine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vrai.</w:t>
      </w:r>
      <w:r>
        <w:t xml:space="preserve"> </w:t>
      </w:r>
      <w:r>
        <w:t xml:space="preserve">Alors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vrai et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faux, donc l’équivalence est fausse. La formule n’est donc pas valide.</w:t>
      </w:r>
    </w:p>
    <w:bookmarkEnd w:id="27"/>
    <w:bookmarkStart w:id="28" w:name="Xdfaaf3ebb2b49946b7f980c23cb02ea89a128d1"/>
    <w:p>
      <w:pPr>
        <w:pStyle w:val="Heading3"/>
      </w:pPr>
      <w:r>
        <w:t xml:space="preserve">Exemple 2 : Transformation en forme universelle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Transformation de la formule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∃</m:t>
        </m:r>
        <m:r>
          <m:t>z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en forme universelle.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numPr>
          <w:ilvl w:val="0"/>
          <w:numId w:val="1013"/>
        </w:numPr>
      </w:pPr>
      <w:r>
        <w:t xml:space="preserve">Éliminer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Éliminer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(en utilisant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Déplacer les négations à l’intérieur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y</m:t>
              </m:r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Renommer les variables pour éviter les conflits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∃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∀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Skolemisation :</w:t>
      </w:r>
    </w:p>
    <w:p>
      <w:pPr>
        <w:pStyle w:val="Compact"/>
        <w:numPr>
          <w:ilvl w:val="1"/>
          <w:numId w:val="1014"/>
        </w:numPr>
      </w:pPr>
      <w:r>
        <w:t xml:space="preserve">Pour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dans la première disjonction, on a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∃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On introduit une fonction de Skolem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telle que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On obtient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Pour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dans la seconde disjonction, on introduit des constantes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On a alors 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Mettre sous forme prénexe (tous les quantificateurs en tête)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∀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∀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∨</m:t>
                  </m:r>
                  <m:r>
                    <m:t>q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q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∨</m:t>
                  </m:r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e>
          </m:d>
        </m:oMath>
      </m:oMathPara>
    </w:p>
    <w:p>
      <w:pPr>
        <w:numPr>
          <w:ilvl w:val="0"/>
          <w:numId w:val="1000"/>
        </w:numPr>
      </w:pPr>
      <w:r>
        <w:t xml:space="preserve">Cette formule est maintenant sous forme universelle (conjonction de clauses quantifiées universellement).</w:t>
      </w:r>
    </w:p>
    <w:bookmarkEnd w:id="28"/>
    <w:bookmarkStart w:id="29" w:name="X48db14e4ddad7cd681f3d3e402ee95b7f4f8f7e"/>
    <w:p>
      <w:pPr>
        <w:pStyle w:val="Heading3"/>
      </w:pPr>
      <w:r>
        <w:t xml:space="preserve">Exemple 3 : Définition inductive des variables libres (FV)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Donner une définition inductive de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 </w:t>
      </w:r>
      <w:r>
        <w:t xml:space="preserve">pour une formule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du premier ordre.</w:t>
      </w:r>
    </w:p>
    <w:p>
      <w:pPr>
        <w:pStyle w:val="BodyText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On définit d’abord</w:t>
      </w:r>
      <w:r>
        <w:t xml:space="preserve"> </w:t>
      </w:r>
      <m:oMath>
        <m:r>
          <m:rPr>
            <m:nor/>
            <m:sty m:val="p"/>
          </m:rPr>
          <m:t>FV</m:t>
        </m:r>
      </m:oMath>
      <w:r>
        <w:t xml:space="preserve"> </w:t>
      </w:r>
      <w:r>
        <w:t xml:space="preserve">pour les termes :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pour une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pour une constante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FirstParagraph"/>
      </w:pPr>
      <w:r>
        <w:t xml:space="preserve">Puis pour les formules :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∧</m:t>
            </m:r>
            <m:r>
              <m:t>ψ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∪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</m:oMath>
      <w:r>
        <w:t xml:space="preserve"> </w:t>
      </w:r>
      <w:r>
        <w:t xml:space="preserve">(de même pour</w:t>
      </w:r>
      <w:r>
        <w:t xml:space="preserve"> </w:t>
      </w:r>
      <m:oMath>
        <m:r>
          <m:rPr>
            <m:sty m:val="p"/>
          </m:rPr>
          <m:t>∨</m:t>
        </m:r>
        <m:r>
          <m:rPr>
            <m:sty m:val="p"/>
          </m:rPr>
          <m:t>,</m:t>
        </m:r>
        <m:r>
          <m:rPr>
            <m:sty m:val="p"/>
          </m:rPr>
          <m:t>⇒</m:t>
        </m:r>
        <m:r>
          <m:rPr>
            <m:sty m:val="p"/>
          </m:rPr>
          <m:t>,</m:t>
        </m:r>
        <m:r>
          <m:rPr>
            <m:sty m:val="p"/>
          </m:rPr>
          <m:t>⇔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∃</m:t>
            </m:r>
            <m:r>
              <m:t>x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Exemple :</w:t>
      </w:r>
      <w:r>
        <w:t xml:space="preserve"> </w:t>
      </w:r>
      <w:r>
        <w:t xml:space="preserve">Pour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on a :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, donc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Donc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</m:oMath>
      <w:r>
        <w:t xml:space="preserve">.</w:t>
      </w:r>
    </w:p>
    <w:bookmarkEnd w:id="29"/>
    <w:bookmarkStart w:id="30" w:name="X71ade635f64e3601035e8b577e90d8948d922a3"/>
    <w:p>
      <w:pPr>
        <w:pStyle w:val="Heading3"/>
      </w:pPr>
      <w:r>
        <w:t xml:space="preserve">Exemple 4 : Substitutions pour obtenir des instances fermées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Soit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 Proposer trois substitutions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telles que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r>
          <m:t>θ</m:t>
        </m:r>
      </m:oMath>
      <w:r>
        <w:t xml:space="preserve"> </w:t>
      </w:r>
      <w:r>
        <w:t xml:space="preserve">soit une instance fermée de</w:t>
      </w:r>
      <w:r>
        <w:t xml:space="preserve"> </w:t>
      </w:r>
      <m:oMath>
        <m:r>
          <m:t>ϕ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Une instance fermée n’a pas de variables libres. Ici,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libre dans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(car non quantifiée dans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lui-même, bien que dans l’exercice on ait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ϕ</m:t>
        </m:r>
      </m:oMath>
      <w:r>
        <w:t xml:space="preserve">, mais ici on considère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seul). Pour fermer</w:t>
      </w:r>
      <w:r>
        <w:t xml:space="preserve"> </w:t>
      </w:r>
      <m:oMath>
        <m:r>
          <m:t>ϕ</m:t>
        </m:r>
      </m:oMath>
      <w:r>
        <w:t xml:space="preserve">, on doit substituer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par un terme sans variable.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 une constante. Alors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}</m:t>
        </m:r>
      </m:oMath>
      <w:r>
        <w:t xml:space="preserve">. Alors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}</m:t>
        </m:r>
      </m:oMath>
      <w:r>
        <w:t xml:space="preserve">. Alors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</m:d>
          </m:e>
        </m:d>
      </m:oMath>
      <w:r>
        <w:t xml:space="preserve">.</w:t>
      </w:r>
    </w:p>
    <w:p>
      <w:pPr>
        <w:pStyle w:val="FirstParagraph"/>
      </w:pPr>
      <w:r>
        <w:t xml:space="preserve">Chacune de ces instances est fermée car elle ne contient plus de variable.</w:t>
      </w:r>
    </w:p>
    <w:bookmarkEnd w:id="30"/>
    <w:bookmarkStart w:id="31" w:name="X4da66c9057978fe49a1ffe4d2ec332b496f05e0"/>
    <w:p>
      <w:pPr>
        <w:pStyle w:val="Heading3"/>
      </w:pPr>
      <w:r>
        <w:t xml:space="preserve">Exemple 5 : Validité des clauses sous substitution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Soit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une clause valide dans un contexte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P</m:t>
            </m:r>
          </m:e>
        </m:d>
      </m:oMath>
      <w:r>
        <w:t xml:space="preserve">. Soit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une substitution sur les variables de</w:t>
      </w:r>
      <w:r>
        <w:t xml:space="preserve"> </w:t>
      </w:r>
      <m:oMath>
        <m:r>
          <m:t>C</m:t>
        </m:r>
      </m:oMath>
      <w:r>
        <w:t xml:space="preserve">. Prouver que si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valide, alors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est valide. Si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est un renommage (bijection entre variables), prouver la réciproque.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Preuve directe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Si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valide, alors pour toute interprétation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Soit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une interprétation. On veut montrer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Soit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une affectation des variables. On définit une affectation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</m:oMath>
      <w:r>
        <w:t xml:space="preserve"> </w:t>
      </w:r>
      <w:r>
        <w:t xml:space="preserve">telle que pour toute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(la valeur de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dans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Alors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si et seulement si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′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Puisque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valide,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′</m:t>
        </m:r>
        <m:r>
          <m:rPr>
            <m:sty m:val="p"/>
          </m:rPr>
          <m:t>⊨</m:t>
        </m:r>
        <m:r>
          <m:t>C</m:t>
        </m:r>
      </m:oMath>
      <w:r>
        <w:t xml:space="preserve">, donc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. Ainsi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est valide.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Réciproque pour un renommage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Si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est un renommage (bijection), alors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existe et est aussi une substitution.</w:t>
      </w:r>
    </w:p>
    <w:p>
      <w:pPr>
        <w:numPr>
          <w:ilvl w:val="0"/>
          <w:numId w:val="1000"/>
        </w:numPr>
      </w:pPr>
      <w:r>
        <w:t xml:space="preserve">Si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est valide, alors en appliquant le résultat précédent avec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on obtient que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est valide.</w:t>
      </w:r>
    </w:p>
    <w:p>
      <w:pPr>
        <w:pStyle w:val="FirstParagraph"/>
      </w:pPr>
      <w:r>
        <w:rPr>
          <w:b/>
          <w:bCs/>
        </w:rPr>
        <w:t xml:space="preserve">Exemple concret :</w:t>
      </w:r>
      <w:r>
        <w:t xml:space="preserve"> </w:t>
      </w:r>
      <w:r>
        <w:t xml:space="preserve">Soit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 Supposons que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valide. Considérons la substitution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}</m:t>
        </m:r>
      </m:oMath>
      <w:r>
        <w:t xml:space="preserve">. Alors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</m:e>
            </m:d>
          </m:e>
        </m:d>
      </m:oMath>
      <w:r>
        <w:t xml:space="preserve">. D’après la preuve,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est aussi valide.</w:t>
      </w:r>
    </w:p>
    <w:bookmarkEnd w:id="31"/>
    <w:bookmarkEnd w:id="32"/>
    <w:bookmarkStart w:id="33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Les exercices de cette série mettent en œuvre les techniques de base de la logique du premier ordre :</w:t>
      </w:r>
    </w:p>
    <w:p>
      <w:pPr>
        <w:pStyle w:val="Compact"/>
        <w:numPr>
          <w:ilvl w:val="0"/>
          <w:numId w:val="1020"/>
        </w:numPr>
      </w:pPr>
      <w:r>
        <w:t xml:space="preserve">La distinction entre satisfiabilité et validité, avec construction d’interprétations et contre-exemples.</w:t>
      </w:r>
    </w:p>
    <w:p>
      <w:pPr>
        <w:pStyle w:val="Compact"/>
        <w:numPr>
          <w:ilvl w:val="0"/>
          <w:numId w:val="1020"/>
        </w:numPr>
      </w:pPr>
      <w:r>
        <w:t xml:space="preserve">Les transformations de formules : élimination des connecteurs, mise sous forme prénexe, skolemisation pour obtenir des formes universelles (clauses).</w:t>
      </w:r>
    </w:p>
    <w:p>
      <w:pPr>
        <w:pStyle w:val="Compact"/>
        <w:numPr>
          <w:ilvl w:val="0"/>
          <w:numId w:val="1020"/>
        </w:numPr>
      </w:pPr>
      <w:r>
        <w:t xml:space="preserve">La manipulation des variables libres et des substitutions pour obtenir des instances fermées.</w:t>
      </w:r>
    </w:p>
    <w:p>
      <w:pPr>
        <w:pStyle w:val="Compact"/>
        <w:numPr>
          <w:ilvl w:val="0"/>
          <w:numId w:val="1020"/>
        </w:numPr>
      </w:pPr>
      <w:r>
        <w:t xml:space="preserve">La préservation de la validité des clauses par substitution, en particulier par renommage.</w:t>
      </w:r>
    </w:p>
    <w:p>
      <w:pPr>
        <w:pStyle w:val="FirstParagraph"/>
      </w:pPr>
      <w:r>
        <w:t xml:space="preserve">Ces méthodes sont fondamentales pour la résolution en logique du premier ordre, la démonstration automatique de théorèmes et la vérification de logiciels.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2026-01-29T16:33:11Z</dcterms:created>
  <dcterms:modified xsi:type="dcterms:W3CDTF">2026-01-29T16:33:11Z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