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X0a475da69a922846ad5fec6f2e14c1a29d15e6d"/>
    <w:p>
      <w:pPr>
        <w:pStyle w:val="Heading1"/>
      </w:pPr>
      <w:r>
        <w:t xml:space="preserve">Série 11 : Vérification de Modèles avec Automates de Büchi et LTL</w:t>
      </w:r>
    </w:p>
    <w:bookmarkStart w:id="26" w:name="méthodes"/>
    <w:p>
      <w:pPr>
        <w:pStyle w:val="Heading2"/>
      </w:pPr>
      <w:r>
        <w:t xml:space="preserve">Méthodes</w:t>
      </w:r>
    </w:p>
    <w:bookmarkStart w:id="20" w:name="X791f3302dd4659bf1550e494300d9bbf1939459"/>
    <w:p>
      <w:pPr>
        <w:pStyle w:val="Heading3"/>
      </w:pPr>
      <w:r>
        <w:t xml:space="preserve">Construction d’Automates de Büchi (BA) à partir d’Expressions ω-Régulières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Objectif</w:t>
      </w:r>
      <w:r>
        <w:t xml:space="preserve"> </w:t>
      </w:r>
      <w:r>
        <w:t xml:space="preserve">: Représenter un langage de mots infinis (ω-langage) décrit par une expression ω-régulière sous forme d’automate de Büchi.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Méthode</w:t>
      </w:r>
      <w:r>
        <w:t xml:space="preserve"> </w:t>
      </w:r>
      <w:r>
        <w:t xml:space="preserve">: Appliquer des constructions de base pour les opérateurs de concaténation, union, étoile de Kleene et omega-puissance (</w:t>
      </w:r>
      <m:oMath>
        <m:sSup>
          <m:e>
            <m:r>
              <m:rPr>
                <m:sty m:val="p"/>
              </m:rPr>
              <m:t>⋅</m:t>
            </m:r>
          </m:e>
          <m:sup>
            <m:r>
              <m:t>ω</m:t>
            </m:r>
          </m:sup>
        </m:sSup>
      </m:oMath>
      <w:r>
        <w:t xml:space="preserve">), puis les combiner.</w:t>
      </w:r>
    </w:p>
    <w:bookmarkEnd w:id="20"/>
    <w:bookmarkStart w:id="21" w:name="opérations-sur-les-automates-de-büchi"/>
    <w:p>
      <w:pPr>
        <w:pStyle w:val="Heading3"/>
      </w:pPr>
      <w:r>
        <w:t xml:space="preserve">Opérations sur les Automates de Büchi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Concatenation d’un Automate Fini (FA) et d’un BA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Conserver les états des deux automates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(FA) 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(BA).</w:t>
      </w:r>
    </w:p>
    <w:p>
      <w:pPr>
        <w:pStyle w:val="Compact"/>
        <w:numPr>
          <w:ilvl w:val="1"/>
          <w:numId w:val="1003"/>
        </w:numPr>
      </w:pPr>
      <w:r>
        <w:t xml:space="preserve">L’état initial est celui de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Les états acceptants (finaux) sont ceux de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Conserver toutes les transitions existantes.</w:t>
      </w:r>
    </w:p>
    <w:p>
      <w:pPr>
        <w:pStyle w:val="Compact"/>
        <w:numPr>
          <w:ilvl w:val="1"/>
          <w:numId w:val="1003"/>
        </w:numPr>
      </w:pPr>
      <w:r>
        <w:t xml:space="preserve">Pour chaque transition de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allant vers un de ses états finaux, ajouter une transition étiquetée de même depuis l’origine vers l’état initial de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Omega-puissance d’un Automate Fini (</w:t>
      </w:r>
      <m:oMath>
        <m:sSup>
          <m:e>
            <m:r>
              <m:t>A</m:t>
            </m:r>
          </m:e>
          <m:sup>
            <m:r>
              <m:t>ω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Conserver les états de l’automate fini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L’état initial est celui de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Les états acceptants sont ceux qui sont accessibles depuis eux-mêmes via un cycle (i.e., font partie d’une composante fortement connexe accessible).</w:t>
      </w:r>
    </w:p>
    <w:p>
      <w:pPr>
        <w:pStyle w:val="Compact"/>
        <w:numPr>
          <w:ilvl w:val="1"/>
          <w:numId w:val="1004"/>
        </w:numPr>
      </w:pPr>
      <w:r>
        <w:t xml:space="preserve">Toutes les transitions sont conservées. L’automate ainsi obtenu accepte les exécutions infinies qui traversent indéfiniment au moins un état acceptant.</w:t>
      </w:r>
    </w:p>
    <w:bookmarkEnd w:id="21"/>
    <w:bookmarkStart w:id="22" w:name="X67d337d1803b868aab6ae19bf893dd4b5901f5a"/>
    <w:p>
      <w:pPr>
        <w:pStyle w:val="Heading3"/>
      </w:pPr>
      <w:r>
        <w:t xml:space="preserve">Traduction entre Propriétés, Expressions ω-Régulières, LTL et Automates de Büchi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Objectif</w:t>
      </w:r>
      <w:r>
        <w:t xml:space="preserve"> </w:t>
      </w:r>
      <w:r>
        <w:t xml:space="preserve">: Exprimer une propriété décrite en langage naturel sous différentes formes formelles équivalentes.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Processus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Comprendre la sémantique de la propriété (mots infinis acceptés vs rejetés).</w:t>
      </w:r>
    </w:p>
    <w:p>
      <w:pPr>
        <w:pStyle w:val="Compact"/>
        <w:numPr>
          <w:ilvl w:val="1"/>
          <w:numId w:val="1006"/>
        </w:numPr>
      </w:pPr>
      <w:r>
        <w:t xml:space="preserve">Proposer une expression ω-régulière qui capture cette sémantique.</w:t>
      </w:r>
    </w:p>
    <w:p>
      <w:pPr>
        <w:pStyle w:val="Compact"/>
        <w:numPr>
          <w:ilvl w:val="1"/>
          <w:numId w:val="1006"/>
        </w:numPr>
      </w:pPr>
      <w:r>
        <w:t xml:space="preserve">Construire un BA qui reconnaît cette expression.</w:t>
      </w:r>
    </w:p>
    <w:p>
      <w:pPr>
        <w:pStyle w:val="Compact"/>
        <w:numPr>
          <w:ilvl w:val="1"/>
          <w:numId w:val="1006"/>
        </w:numPr>
      </w:pPr>
      <w:r>
        <w:t xml:space="preserve">(Si possible) Fournir une formule LTL équivalente.</w:t>
      </w:r>
    </w:p>
    <w:bookmarkEnd w:id="22"/>
    <w:bookmarkStart w:id="23" w:name="Xd3a66d53e09d56276a415ec9c95dd686d867de0"/>
    <w:p>
      <w:pPr>
        <w:pStyle w:val="Heading3"/>
      </w:pPr>
      <w:r>
        <w:t xml:space="preserve">Vérification de Satisfiabilité et de Validité pour les Formules LTL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Satisfiabilité</w:t>
      </w:r>
      <w:r>
        <w:t xml:space="preserve"> </w:t>
      </w:r>
      <w:r>
        <w:t xml:space="preserve">: Existe-t-il au moins un mot infini (une exécution) qui satisfait la formule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? Méthode : Proposer un contre-exemple concret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tel que</w:t>
      </w:r>
      <w:r>
        <w:t xml:space="preserve"> </w:t>
      </w:r>
      <m:oMath>
        <m:r>
          <m:t>w</m:t>
        </m:r>
        <m:r>
          <m:rPr>
            <m:sty m:val="p"/>
          </m:rPr>
          <m:t>⊨</m:t>
        </m:r>
        <m:r>
          <m:t>ϕ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Validité</w:t>
      </w:r>
      <w:r>
        <w:t xml:space="preserve"> </w:t>
      </w:r>
      <w:r>
        <w:t xml:space="preserve">: La formule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est-elle vraie pour tous les mots infinis ? Méthode : Prouver la validité par raisonnement sémantique, ou montrer qu’elle n’est pas valide en exhibant un contre-exemple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tel que</w:t>
      </w:r>
      <w:r>
        <w:t xml:space="preserve"> 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⊭</m:t>
            </m:r>
          </m:e>
        </m:box>
        <m:r>
          <m:t>ϕ</m:t>
        </m:r>
      </m:oMath>
      <w:r>
        <w:t xml:space="preserve">.</w:t>
      </w:r>
    </w:p>
    <w:bookmarkEnd w:id="23"/>
    <w:bookmarkStart w:id="24" w:name="Xac450ec6a9a67894296dbb38be9cbeaf938a0fd"/>
    <w:p>
      <w:pPr>
        <w:pStyle w:val="Heading3"/>
      </w:pPr>
      <w:r>
        <w:t xml:space="preserve">Vérification de Modèles (Model Checking) par Produit Synchrone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Objectif</w:t>
      </w:r>
      <w:r>
        <w:t xml:space="preserve"> </w:t>
      </w:r>
      <w:r>
        <w:t xml:space="preserve">: Vérifier si tous les comportements (mots infinis) d’un système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satisfont une propriété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⊨</m:t>
        </m:r>
        <m:r>
          <m:t>ϕ</m:t>
        </m:r>
      </m:oMath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Méthode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Négation : Construire l’automate de Büchi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¬</m:t>
            </m:r>
            <m:r>
              <m:t>ϕ</m:t>
            </m:r>
          </m:sub>
        </m:sSub>
      </m:oMath>
      <w:r>
        <w:t xml:space="preserve"> </w:t>
      </w:r>
      <w:r>
        <w:t xml:space="preserve">pour la négation de la propriété.</w:t>
      </w:r>
    </w:p>
    <w:p>
      <w:pPr>
        <w:pStyle w:val="Compact"/>
        <w:numPr>
          <w:ilvl w:val="1"/>
          <w:numId w:val="1009"/>
        </w:numPr>
      </w:pPr>
      <w:r>
        <w:t xml:space="preserve">Produit Synchrone : Construire l’automate produit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sSub>
          <m:e>
            <m:r>
              <m:t>B</m:t>
            </m:r>
          </m:e>
          <m:sub>
            <m:r>
              <m:rPr>
                <m:sty m:val="p"/>
              </m:rPr>
              <m:t>¬</m:t>
            </m:r>
            <m:r>
              <m:t>ϕ</m:t>
            </m:r>
          </m:sub>
        </m:sSub>
      </m:oMath>
      <w:r>
        <w:t xml:space="preserve"> </w:t>
      </w:r>
      <w:r>
        <w:t xml:space="preserve">qui reconnaît l’intersection des langages</w:t>
      </w:r>
      <w:r>
        <w:t xml:space="preserve"> </w:t>
      </w:r>
      <m:oMath>
        <m:r>
          <m:t>L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∩</m:t>
        </m:r>
        <m:r>
          <m:t>L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ϕ</m:t>
            </m:r>
          </m:e>
        </m:d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Analyse des SCC : Chercher dans le graphe produit une Composante Fortement Connexe (SCC) qui soit accessible depuis l’état initial et qui contienne</w:t>
      </w:r>
      <w:r>
        <w:t xml:space="preserve"> </w:t>
      </w:r>
      <w:r>
        <w:rPr>
          <w:b/>
          <w:bCs/>
        </w:rPr>
        <w:t xml:space="preserve">au moins un état acceptant</w:t>
      </w:r>
      <w:r>
        <w:t xml:space="preserve"> </w:t>
      </w:r>
      <w:r>
        <w:t xml:space="preserve">de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¬</m:t>
            </m:r>
            <m:r>
              <m:t>ϕ</m:t>
            </m:r>
          </m:sub>
        </m:sSub>
      </m:oMath>
      <w:r>
        <w:t xml:space="preserve">.</w:t>
      </w:r>
    </w:p>
    <w:p>
      <w:pPr>
        <w:pStyle w:val="Compact"/>
        <w:numPr>
          <w:ilvl w:val="2"/>
          <w:numId w:val="1010"/>
        </w:numPr>
      </w:pPr>
      <w:r>
        <w:t xml:space="preserve">Si une telle SCC existe :</w:t>
      </w:r>
      <w:r>
        <w:t xml:space="preserve"> </w:t>
      </w:r>
      <m:oMath>
        <m:r>
          <m:t>L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∩</m:t>
        </m:r>
        <m:r>
          <m:t>L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ϕ</m:t>
            </m:r>
          </m:e>
        </m:d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, donc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⊭</m:t>
            </m:r>
          </m:e>
        </m:box>
        <m:r>
          <m:t>ϕ</m:t>
        </m:r>
      </m:oMath>
      <w:r>
        <w:t xml:space="preserve">. Un contre-exemple est un mot dans cette SCC.</w:t>
      </w:r>
    </w:p>
    <w:p>
      <w:pPr>
        <w:pStyle w:val="Compact"/>
        <w:numPr>
          <w:ilvl w:val="2"/>
          <w:numId w:val="1010"/>
        </w:numPr>
      </w:pPr>
      <w:r>
        <w:t xml:space="preserve">Si aucune telle SCC n’existe :</w:t>
      </w:r>
      <w:r>
        <w:t xml:space="preserve"> </w:t>
      </w:r>
      <m:oMath>
        <m:r>
          <m:t>L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∩</m:t>
        </m:r>
        <m:r>
          <m:t>L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ϕ</m:t>
            </m:r>
          </m:e>
        </m:d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donc</w:t>
      </w:r>
      <w:r>
        <w:t xml:space="preserve"> </w:t>
      </w:r>
      <m:oMath>
        <m:r>
          <m:t>A</m:t>
        </m:r>
        <m:r>
          <m:rPr>
            <m:sty m:val="p"/>
          </m:rPr>
          <m:t>⊨</m:t>
        </m:r>
        <m:r>
          <m:t>ϕ</m:t>
        </m:r>
      </m:oMath>
      <w:r>
        <w:t xml:space="preserve">.</w:t>
      </w:r>
    </w:p>
    <w:bookmarkEnd w:id="24"/>
    <w:bookmarkStart w:id="25" w:name="manipulation-des-connecteurs-ltl-étendus"/>
    <w:p>
      <w:pPr>
        <w:pStyle w:val="Heading3"/>
      </w:pPr>
      <w:r>
        <w:t xml:space="preserve">Manipulation des Connecteurs LTL Étendus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Weak Until (</w:t>
      </w:r>
      <m:oMath>
        <m:r>
          <m:t>p</m:t>
        </m:r>
        <m:r>
          <m:rPr>
            <m:sty m:val="b"/>
          </m:rPr>
          <m:t>W</m:t>
        </m:r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: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reste vrai jusqu’à ce que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devienne vrai, sans garantie que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arrive”</w:t>
      </w:r>
      <w:r>
        <w:t xml:space="preserve">. Formellement :</w:t>
      </w:r>
      <w:r>
        <w:t xml:space="preserve"> </w:t>
      </w:r>
      <m:oMath>
        <m:r>
          <m:t>σ</m:t>
        </m:r>
        <m:r>
          <m:rPr>
            <m:sty m:val="p"/>
          </m:rPr>
          <m:t>⊨</m:t>
        </m:r>
        <m:r>
          <m:t>p</m:t>
        </m:r>
        <m:r>
          <m:rPr>
            <m:sty m:val="b"/>
          </m:rPr>
          <m:t>W</m:t>
        </m:r>
        <m:r>
          <m:t>q</m:t>
        </m:r>
        <m:r>
          <m:rPr>
            <m:sty m:val="p"/>
          </m:rPr>
          <m:t>⇔</m:t>
        </m:r>
        <m:d>
          <m:dPr>
            <m:begChr m:val="("/>
            <m:sepChr m:val=""/>
            <m:endChr m:val=")"/>
            <m:grow/>
          </m:dPr>
          <m:e>
            <m:r>
              <m:t>σ</m:t>
            </m:r>
            <m:r>
              <m:rPr>
                <m:sty m:val="p"/>
              </m:rPr>
              <m:t>⊨</m:t>
            </m:r>
            <m:r>
              <m:t>p</m:t>
            </m:r>
            <m:r>
              <m:rPr>
                <m:sty m:val="p"/>
                <m:scr m:val="script"/>
              </m:rPr>
              <m:t>U</m:t>
            </m:r>
            <m:r>
              <m:t>q</m:t>
            </m:r>
          </m:e>
        </m:d>
        <m:r>
          <m:rPr>
            <m:sty m:val="p"/>
          </m:rPr>
          <m:t>∨</m:t>
        </m:r>
        <m:d>
          <m:dPr>
            <m:begChr m:val="("/>
            <m:sepChr m:val=""/>
            <m:endChr m:val=")"/>
            <m:grow/>
          </m:dPr>
          <m:e>
            <m:r>
              <m:t>σ</m:t>
            </m:r>
            <m:r>
              <m:rPr>
                <m:sty m:val="p"/>
              </m:rPr>
              <m:t>⊨</m:t>
            </m:r>
            <m:r>
              <m:rPr>
                <m:sty m:val="p"/>
              </m:rPr>
              <m:t>▫</m:t>
            </m:r>
            <m:r>
              <m:t>p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Infinitely Often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∞</m:t>
            </m:r>
          </m:sup>
        </m:sSup>
        <m:r>
          <m:t>p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: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est vrai une infinité de fois”</w:t>
      </w:r>
      <w:r>
        <w:t xml:space="preserve">. Formellement :</w:t>
      </w:r>
      <w:r>
        <w:t xml:space="preserve"> </w:t>
      </w:r>
      <m:oMath>
        <m:r>
          <m:t>σ</m:t>
        </m:r>
        <m:r>
          <m:rPr>
            <m:sty m:val="p"/>
          </m:rPr>
          <m:t>⊨</m:t>
        </m:r>
        <m:sSup>
          <m:e>
            <m:r>
              <m:t>F</m:t>
            </m:r>
          </m:e>
          <m:sup>
            <m:r>
              <m:rPr>
                <m:sty m:val="p"/>
              </m:rPr>
              <m:t>∞</m:t>
            </m:r>
          </m:sup>
        </m:sSup>
        <m:r>
          <m:t>p</m:t>
        </m:r>
        <m:r>
          <m:rPr>
            <m:sty m:val="p"/>
          </m:rPr>
          <m:t>⇔</m:t>
        </m:r>
        <m:r>
          <m:rPr>
            <m:sty m:val="p"/>
          </m:rPr>
          <m:t>∀</m:t>
        </m:r>
        <m:r>
          <m:t>i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j</m:t>
        </m:r>
        <m:r>
          <m:rPr>
            <m:sty m:val="p"/>
          </m:rPr>
          <m:t>≥</m:t>
        </m:r>
        <m:r>
          <m:t>i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j</m:t>
            </m:r>
          </m:sup>
        </m:sSup>
        <m:r>
          <m:rPr>
            <m:sty m:val="p"/>
          </m:rPr>
          <m:t>⊨</m:t>
        </m:r>
        <m:r>
          <m:t>p</m:t>
        </m:r>
      </m:oMath>
      <w:r>
        <w:t xml:space="preserve">. Peut s’exprimer en LTL standard par</w:t>
      </w:r>
      <w:r>
        <w:t xml:space="preserve"> </w:t>
      </w:r>
      <m:oMath>
        <m:r>
          <m:rPr>
            <m:sty m:val="p"/>
          </m:rPr>
          <m:t>▫</m:t>
        </m:r>
        <m:r>
          <m:rPr>
            <m:sty m:val="p"/>
          </m:rPr>
          <m:t>⋄</m:t>
        </m:r>
        <m:r>
          <m:t>p</m:t>
        </m:r>
      </m:oMath>
      <w:r>
        <w:t xml:space="preserve">.</w:t>
      </w:r>
    </w:p>
    <w:bookmarkEnd w:id="25"/>
    <w:bookmarkEnd w:id="26"/>
    <w:bookmarkStart w:id="27" w:name="rappel"/>
    <w:p>
      <w:pPr>
        <w:pStyle w:val="Heading2"/>
      </w:pPr>
      <w:r>
        <w:t xml:space="preserve">Rappel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Automate de Büchi</w:t>
      </w:r>
      <w:r>
        <w:t xml:space="preserve"> </w:t>
      </w:r>
      <w:r>
        <w:t xml:space="preserve">: Automate sur des mots infinis où un mot est accepté s’il existe une exécution qui visite</w:t>
      </w:r>
      <w:r>
        <w:t xml:space="preserve"> </w:t>
      </w:r>
      <w:r>
        <w:rPr>
          <w:b/>
          <w:bCs/>
        </w:rPr>
        <w:t xml:space="preserve">un état acceptant (final) une infinité de fois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Expression ω-Régulière</w:t>
      </w:r>
      <w:r>
        <w:t xml:space="preserve"> </w:t>
      </w:r>
      <w:r>
        <w:t xml:space="preserve">: Généralise les expressions régulières aux langages infinis. Les opérateurs de base sont la concaténation, l’union, l’étoile de Kleene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(répétition finie) et l’opérateur omega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(répétition infinie).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Sémantique LTL</w:t>
      </w:r>
      <w:r>
        <w:t xml:space="preserve"> </w:t>
      </w:r>
      <w:r>
        <w:t xml:space="preserve">: Une formule LTL est interprétée sur un mot infini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0</m:t>
            </m:r>
          </m:sub>
        </m:sSub>
        <m:sSub>
          <m:e>
            <m:r>
              <m:t>σ</m:t>
            </m:r>
          </m:e>
          <m:sub>
            <m:r>
              <m:t>1</m:t>
            </m:r>
          </m:sub>
        </m:sSub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m:oMath>
        <m:r>
          <m:t>σ</m:t>
        </m:r>
        <m:r>
          <m:rPr>
            <m:sty m:val="p"/>
          </m:rPr>
          <m:t>⊨</m:t>
        </m:r>
        <m:r>
          <m:rPr>
            <m:sty m:val="p"/>
          </m:rPr>
          <m:t>∘</m:t>
        </m:r>
        <m:r>
          <m:t>ϕ</m:t>
        </m:r>
        <m:r>
          <m:rPr>
            <m:sty m:val="p"/>
          </m:rPr>
          <m:t>⇔</m:t>
        </m:r>
        <m:sSup>
          <m:e>
            <m:r>
              <m:t>σ</m:t>
            </m:r>
          </m:e>
          <m:sup>
            <m:r>
              <m:t>1</m:t>
            </m:r>
          </m:sup>
        </m:sSup>
        <m:r>
          <m:rPr>
            <m:sty m:val="p"/>
          </m:rPr>
          <m:t>⊨</m:t>
        </m:r>
        <m:r>
          <m:t>ϕ</m:t>
        </m:r>
      </m:oMath>
    </w:p>
    <w:p>
      <w:pPr>
        <w:pStyle w:val="Compact"/>
        <w:numPr>
          <w:ilvl w:val="1"/>
          <w:numId w:val="1013"/>
        </w:numPr>
      </w:pPr>
      <m:oMath>
        <m:r>
          <m:t>σ</m:t>
        </m:r>
        <m:r>
          <m:rPr>
            <m:sty m:val="p"/>
          </m:rPr>
          <m:t>⊨</m:t>
        </m:r>
        <m:r>
          <m:rPr>
            <m:sty m:val="p"/>
          </m:rPr>
          <m:t>▫</m:t>
        </m:r>
        <m:r>
          <m:t>ϕ</m:t>
        </m:r>
        <m:r>
          <m:rPr>
            <m:sty m:val="p"/>
          </m:rPr>
          <m:t>⇔</m:t>
        </m:r>
        <m:r>
          <m:rPr>
            <m:sty m:val="p"/>
          </m:rPr>
          <m:t>∀</m:t>
        </m:r>
        <m:r>
          <m:t>i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i</m:t>
            </m:r>
          </m:sup>
        </m:sSup>
        <m:r>
          <m:rPr>
            <m:sty m:val="p"/>
          </m:rPr>
          <m:t>⊨</m:t>
        </m:r>
        <m:r>
          <m:t>ϕ</m:t>
        </m:r>
      </m:oMath>
    </w:p>
    <w:p>
      <w:pPr>
        <w:pStyle w:val="Compact"/>
        <w:numPr>
          <w:ilvl w:val="1"/>
          <w:numId w:val="1013"/>
        </w:numPr>
      </w:pPr>
      <m:oMath>
        <m:r>
          <m:t>σ</m:t>
        </m:r>
        <m:r>
          <m:rPr>
            <m:sty m:val="p"/>
          </m:rPr>
          <m:t>⊨</m:t>
        </m:r>
        <m:r>
          <m:rPr>
            <m:sty m:val="p"/>
          </m:rPr>
          <m:t>⋄</m:t>
        </m:r>
        <m:r>
          <m:t>ϕ</m:t>
        </m:r>
        <m:r>
          <m:rPr>
            <m:sty m:val="p"/>
          </m:rPr>
          <m:t>⇔</m:t>
        </m:r>
        <m:r>
          <m:rPr>
            <m:sty m:val="p"/>
          </m:rPr>
          <m:t>∃</m:t>
        </m:r>
        <m:r>
          <m:t>i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i</m:t>
            </m:r>
          </m:sup>
        </m:sSup>
        <m:r>
          <m:rPr>
            <m:sty m:val="p"/>
          </m:rPr>
          <m:t>⊨</m:t>
        </m:r>
        <m:r>
          <m:t>ϕ</m:t>
        </m:r>
      </m:oMath>
    </w:p>
    <w:p>
      <w:pPr>
        <w:pStyle w:val="Compact"/>
        <w:numPr>
          <w:ilvl w:val="1"/>
          <w:numId w:val="1013"/>
        </w:numPr>
      </w:pPr>
      <m:oMath>
        <m:r>
          <m:t>σ</m:t>
        </m:r>
        <m:r>
          <m:rPr>
            <m:sty m:val="p"/>
          </m:rPr>
          <m:t>⊨</m:t>
        </m:r>
        <m:r>
          <m:t>ϕ</m:t>
        </m:r>
        <m:r>
          <m:rPr>
            <m:sty m:val="p"/>
            <m:scr m:val="script"/>
          </m:rPr>
          <m:t>U</m:t>
        </m:r>
        <m:r>
          <m:t>ψ</m:t>
        </m:r>
        <m:r>
          <m:rPr>
            <m:sty m:val="p"/>
          </m:rPr>
          <m:t>⇔</m:t>
        </m:r>
        <m:r>
          <m:rPr>
            <m:sty m:val="p"/>
          </m:rPr>
          <m:t>∃</m:t>
        </m:r>
        <m:r>
          <m:t>i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tel que</w:t>
      </w:r>
      <w:r>
        <w:t xml:space="preserve"> </w:t>
      </w:r>
      <m:oMath>
        <m:sSup>
          <m:e>
            <m:r>
              <m:t>σ</m:t>
            </m:r>
          </m:e>
          <m:sup>
            <m:r>
              <m:t>i</m:t>
            </m:r>
          </m:sup>
        </m:sSup>
        <m:r>
          <m:rPr>
            <m:sty m:val="p"/>
          </m:rPr>
          <m:t>⊨</m:t>
        </m:r>
        <m:r>
          <m:t>ψ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rPr>
            <m:sty m:val="p"/>
          </m:rPr>
          <m:t>∀</m:t>
        </m:r>
        <m:r>
          <m:t>0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j</m:t>
            </m:r>
          </m:sup>
        </m:sSup>
        <m:r>
          <m:rPr>
            <m:sty m:val="p"/>
          </m:rPr>
          <m:t>⊨</m:t>
        </m:r>
        <m:r>
          <m:t>ϕ</m:t>
        </m:r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Produit Synchrone</w:t>
      </w:r>
      <w:r>
        <w:t xml:space="preserve"> </w:t>
      </w:r>
      <w:r>
        <w:t xml:space="preserve">: Étant donné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Q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r>
              <m:t>Σ</m:t>
            </m:r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0</m:t>
                </m:r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A</m:t>
                </m:r>
              </m:sub>
            </m:sSub>
          </m:e>
        </m:d>
      </m:oMath>
      <w:r>
        <w:t xml:space="preserve"> </w:t>
      </w:r>
      <w:r>
        <w:t xml:space="preserve">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Q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,</m:t>
            </m:r>
            <m:r>
              <m:t>Σ</m:t>
            </m:r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0</m:t>
                </m:r>
                <m:r>
                  <m:t>B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, le produit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a pour états</w:t>
      </w:r>
      <w:r>
        <w:t xml:space="preserve"> </w:t>
      </w:r>
      <m:oMath>
        <m:sSub>
          <m:e>
            <m:r>
              <m:t>Q</m:t>
            </m:r>
          </m:e>
          <m:sub>
            <m:r>
              <m:t>A</m:t>
            </m:r>
          </m:sub>
        </m:sSub>
        <m:r>
          <m:rPr>
            <m:sty m:val="p"/>
          </m:rPr>
          <m:t>×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, état initial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0</m:t>
                </m:r>
                <m:r>
                  <m:t>B</m:t>
                </m:r>
              </m:sub>
            </m:sSub>
          </m:e>
        </m:d>
      </m:oMath>
      <w:r>
        <w:t xml:space="preserve">, et une transition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</m:e>
            </m:d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′</m:t>
                </m:r>
              </m:e>
            </m:d>
          </m:e>
        </m:d>
      </m:oMath>
      <w:r>
        <w:t xml:space="preserve"> </w:t>
      </w:r>
      <w:r>
        <w:t xml:space="preserve">si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∈</m:t>
        </m:r>
        <m:sSub>
          <m:e>
            <m:r>
              <m:t>δ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et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∈</m:t>
        </m:r>
        <m:sSub>
          <m:e>
            <m:r>
              <m:t>δ</m:t>
            </m:r>
          </m:e>
          <m:sub>
            <m:r>
              <m:t>B</m:t>
            </m:r>
          </m:sub>
        </m:sSub>
      </m:oMath>
      <w:r>
        <w:t xml:space="preserve">. Les états acceptants dépendent du type d’automate.</w:t>
      </w:r>
    </w:p>
    <w:bookmarkEnd w:id="27"/>
    <w:bookmarkStart w:id="34" w:name="exemples-illustratifs"/>
    <w:p>
      <w:pPr>
        <w:pStyle w:val="Heading2"/>
      </w:pPr>
      <w:r>
        <w:t xml:space="preserve">Exemples Illustratifs</w:t>
      </w:r>
    </w:p>
    <w:bookmarkStart w:id="31" w:name="X3535bcd491335b2538acbd08b704dc310dac4a3"/>
    <w:p>
      <w:pPr>
        <w:pStyle w:val="Heading3"/>
      </w:pPr>
      <w:r>
        <w:t xml:space="preserve">Exemple 1 : Traduction d’une Propriété en BA et Expression ω-Régulière</w:t>
      </w:r>
    </w:p>
    <w:p>
      <w:pPr>
        <w:pStyle w:val="FirstParagraph"/>
      </w:pPr>
      <w:r>
        <w:rPr>
          <w:b/>
          <w:bCs/>
        </w:rPr>
        <w:t xml:space="preserve">Contexte :</w:t>
      </w:r>
      <w:r>
        <w:t xml:space="preserve"> </w:t>
      </w:r>
      <w:r>
        <w:t xml:space="preserve">Exprimer la propriété</w:t>
      </w:r>
      <w:r>
        <w:t xml:space="preserve"> </w:t>
      </w:r>
      <w:r>
        <w:t xml:space="preserve">“a response is eventually provided on each request”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Application 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Sémantique</w:t>
      </w:r>
      <w:r>
        <w:t xml:space="preserve"> </w:t>
      </w:r>
      <w:r>
        <w:t xml:space="preserve">: Après chaque occurrence de</w:t>
      </w:r>
      <w:r>
        <w:t xml:space="preserve"> </w:t>
      </w:r>
      <w:r>
        <w:rPr>
          <w:rStyle w:val="VerbatimChar"/>
        </w:rPr>
        <w:t xml:space="preserve">req</w:t>
      </w:r>
      <w:r>
        <w:t xml:space="preserve">, il doit finir par y avoir une occurrence de</w:t>
      </w:r>
      <w:r>
        <w:t xml:space="preserve"> </w:t>
      </w:r>
      <w:r>
        <w:rPr>
          <w:rStyle w:val="VerbatimChar"/>
        </w:rPr>
        <w:t xml:space="preserve">res</w:t>
      </w:r>
      <w:r>
        <w:t xml:space="preserve">. Un mot comme</w:t>
      </w:r>
      <w:r>
        <w:t xml:space="preserve"> </w:t>
      </w:r>
      <w:r>
        <w:rPr>
          <w:rStyle w:val="VerbatimChar"/>
        </w:rPr>
        <w:t xml:space="preserve">(req any* res)^ω</w:t>
      </w:r>
      <w:r>
        <w:t xml:space="preserve"> </w:t>
      </w:r>
      <w:r>
        <w:t xml:space="preserve">est accepté. Un mot comme</w:t>
      </w:r>
      <w:r>
        <w:t xml:space="preserve"> </w:t>
      </w:r>
      <w:r>
        <w:rPr>
          <w:rStyle w:val="VerbatimChar"/>
        </w:rPr>
        <w:t xml:space="preserve">req (any)^ω</w:t>
      </w:r>
      <w:r>
        <w:t xml:space="preserve"> </w:t>
      </w:r>
      <w:r>
        <w:t xml:space="preserve">(une requête jamais servie) est rejeté.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Expression ω-Régulière</w:t>
      </w:r>
      <w:r>
        <w:t xml:space="preserve"> 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nor/>
                              <m:sty m:val="p"/>
                              <m:scr m:val="monospace"/>
                            </m:rPr>
                            <m:t>req</m:t>
                          </m:r>
                          <m:r>
                            <m:rPr>
                              <m:sty m:val="p"/>
                            </m:rPr>
                            <m:t>∪</m:t>
                          </m:r>
                          <m:r>
                            <m:rPr>
                              <m:nor/>
                              <m:sty m:val="p"/>
                              <m:scr m:val="monospace"/>
                            </m:rPr>
                            <m:t>res</m:t>
                          </m:r>
                          <m:r>
                            <m:rPr>
                              <m:sty m:val="p"/>
                            </m:rPr>
                            <m:t>∪</m:t>
                          </m:r>
                          <m:r>
                            <m:rPr>
                              <m:nor/>
                              <m:sty m:val="p"/>
                              <m:scr m:val="monospace"/>
                            </m:rPr>
                            <m:t>any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nor/>
                      <m:sty m:val="p"/>
                      <m:scr m:val="monospace"/>
                    </m:rPr>
                    <m:t>res</m:t>
                  </m:r>
                </m:e>
              </m:d>
            </m:e>
            <m:sup>
              <m:r>
                <m:t>ω</m:t>
              </m:r>
            </m:sup>
          </m:sSup>
          <m:r>
            <m:t> </m:t>
          </m:r>
          <m:r>
            <m:rPr>
              <m:sty m:val="p"/>
            </m:rPr>
            <m:t>∪</m:t>
          </m:r>
          <m:r>
            <m:t>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nor/>
                              <m:sty m:val="p"/>
                              <m:scr m:val="monospace"/>
                            </m:rPr>
                            <m:t>req</m:t>
                          </m:r>
                          <m:r>
                            <m:rPr>
                              <m:sty m:val="p"/>
                            </m:rPr>
                            <m:t>∪</m:t>
                          </m:r>
                          <m:r>
                            <m:rPr>
                              <m:nor/>
                              <m:sty m:val="p"/>
                              <m:scr m:val="monospace"/>
                            </m:rPr>
                            <m:t>res</m:t>
                          </m:r>
                          <m:r>
                            <m:rPr>
                              <m:sty m:val="p"/>
                            </m:rPr>
                            <m:t>∪</m:t>
                          </m:r>
                          <m:r>
                            <m:rPr>
                              <m:nor/>
                              <m:sty m:val="p"/>
                              <m:scr m:val="monospace"/>
                            </m:rPr>
                            <m:t>any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nor/>
                      <m:sty m:val="p"/>
                      <m:scr m:val="monospace"/>
                    </m:rPr>
                    <m:t>req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nor/>
                              <m:sty m:val="p"/>
                              <m:scr m:val="monospace"/>
                            </m:rPr>
                            <m:t>any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nor/>
                      <m:sty m:val="p"/>
                      <m:scr m:val="monospace"/>
                    </m:rPr>
                    <m:t>res</m:t>
                  </m:r>
                </m:e>
              </m:d>
            </m:e>
            <m:sup>
              <m:r>
                <m:t>ω</m:t>
              </m:r>
            </m:sup>
          </m:sSup>
        </m:oMath>
      </m:oMathPara>
    </w:p>
    <w:p>
      <w:pPr>
        <w:pStyle w:val="Compact"/>
        <w:numPr>
          <w:ilvl w:val="0"/>
          <w:numId w:val="1000"/>
        </w:numPr>
      </w:pPr>
      <w:r>
        <w:t xml:space="preserve">Une expression plus simple et équivalente serait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¬</m:t>
                        </m:r>
                        <m:r>
                          <m:rPr>
                            <m:nor/>
                            <m:sty m:val="p"/>
                            <m:scr m:val="monospace"/>
                          </m:rPr>
                          <m:t>req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  <m:scr m:val="monospace"/>
                  </m:rPr>
                  <m:t>req</m:t>
                </m:r>
                <m:r>
                  <m:rPr>
                    <m:sty m:val="p"/>
                  </m:rPr>
                  <m:t>⋅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¬</m:t>
                        </m:r>
                        <m:r>
                          <m:rPr>
                            <m:nor/>
                            <m:sty m:val="p"/>
                            <m:scr m:val="monospace"/>
                          </m:rPr>
                          <m:t>res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  <m:scr m:val="monospace"/>
                  </m:rPr>
                  <m:t>res</m:t>
                </m:r>
              </m:e>
            </m:d>
          </m:e>
          <m:sup>
            <m:r>
              <m:t>ω</m:t>
            </m:r>
          </m:sup>
        </m:sSup>
      </m:oMath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Construction du BA</w:t>
      </w:r>
      <w:r>
        <w:t xml:space="preserve"> </w:t>
      </w:r>
      <w:r>
        <w:t xml:space="preserve">: L’automate a deux états principaux :</w:t>
      </w:r>
    </w:p>
    <w:p>
      <w:pPr>
        <w:pStyle w:val="Compact"/>
        <w:numPr>
          <w:ilvl w:val="1"/>
          <w:numId w:val="1015"/>
        </w:numPr>
      </w:pP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:</w:t>
      </w:r>
      <w:r>
        <w:t xml:space="preserve"> </w:t>
      </w:r>
      <w:r>
        <w:t xml:space="preserve">“En attente d’une requête ou rien de spécial”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:</w:t>
      </w:r>
      <w:r>
        <w:t xml:space="preserve"> </w:t>
      </w:r>
      <w:r>
        <w:t xml:space="preserve">“Une requête a été émise et on attend la réponse”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t xml:space="preserve">Transition de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à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sur</w:t>
      </w:r>
      <w:r>
        <w:t xml:space="preserve"> </w:t>
      </w:r>
      <w:r>
        <w:rPr>
          <w:rStyle w:val="VerbatimChar"/>
        </w:rPr>
        <w:t xml:space="preserve">req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t xml:space="preserve">Transition de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à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sur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mais</w:t>
      </w:r>
      <w:r>
        <w:t xml:space="preserve"> </w:t>
      </w:r>
      <w:r>
        <w:rPr>
          <w:rStyle w:val="VerbatimChar"/>
        </w:rPr>
        <w:t xml:space="preserve">res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t xml:space="preserve">Transition de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à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sur</w:t>
      </w:r>
      <w:r>
        <w:t xml:space="preserve"> </w:t>
      </w:r>
      <w:r>
        <w:rPr>
          <w:rStyle w:val="VerbatimChar"/>
        </w:rPr>
        <w:t xml:space="preserve">res</w:t>
      </w:r>
      <w:r>
        <w:t xml:space="preserve"> </w:t>
      </w:r>
      <w:r>
        <w:t xml:space="preserve">(la requête est servie).</w:t>
      </w:r>
    </w:p>
    <w:p>
      <w:pPr>
        <w:pStyle w:val="Compact"/>
        <w:numPr>
          <w:ilvl w:val="1"/>
          <w:numId w:val="1015"/>
        </w:numPr>
      </w:pPr>
      <w:r>
        <w:t xml:space="preserve">Toutes les autres transitions (e.g.,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dans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rPr>
          <w:rStyle w:val="VerbatimChar"/>
        </w:rPr>
        <w:t xml:space="preserve">req</w:t>
      </w:r>
      <w:r>
        <w:t xml:space="preserve"> </w:t>
      </w:r>
      <w:r>
        <w:t xml:space="preserve">dans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) restent dans l’état courant.</w:t>
      </w:r>
    </w:p>
    <w:p>
      <w:pPr>
        <w:pStyle w:val="Compact"/>
        <w:numPr>
          <w:ilvl w:val="1"/>
          <w:numId w:val="1015"/>
        </w:numPr>
      </w:pPr>
      <w:r>
        <w:t xml:space="preserve">L’état initial est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rPr>
          <w:b/>
          <w:bCs/>
        </w:rPr>
        <w:t xml:space="preserve">Tous les états sont acceptants</w:t>
      </w:r>
      <w:r>
        <w:t xml:space="preserve"> </w:t>
      </w:r>
      <w:r>
        <w:t xml:space="preserve">pour garantir que les requêtes en attente (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) doivent être quittées (en allant vers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res</w:t>
      </w:r>
      <w:r>
        <w:t xml:space="preserve">) pour que l’exécution soit acceptante (car il faut visiter un état acceptant une infinité de fois, on ne peut donc rester bloqué dans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).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4572000" cy="36576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s92_files\figure-docx\dot-figure-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31"/>
    <w:bookmarkStart w:id="32" w:name="X9c97dfa7b221bfff2faf7d046f8e8bae50aa050"/>
    <w:p>
      <w:pPr>
        <w:pStyle w:val="Heading3"/>
      </w:pPr>
      <w:r>
        <w:t xml:space="preserve">Exemple 2 : Opération de Concatenation FA et BA</w:t>
      </w:r>
    </w:p>
    <w:p>
      <w:pPr>
        <w:pStyle w:val="FirstParagraph"/>
      </w:pPr>
      <w:r>
        <w:rPr>
          <w:b/>
          <w:bCs/>
        </w:rPr>
        <w:t xml:space="preserve">Contexte :</w:t>
      </w:r>
      <w:r>
        <w:t xml:space="preserve"> </w:t>
      </w:r>
      <w:r>
        <w:t xml:space="preserve">Construire un BA pour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sSup>
                  <m:e>
                    <m:r>
                      <m:t>b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</m:e>
            </m:d>
          </m:e>
          <m:sup>
            <m:r>
              <m:t>ω</m:t>
            </m:r>
          </m:sup>
        </m:sSup>
      </m:oMath>
      <w:r>
        <w:t xml:space="preserve"> </w:t>
      </w:r>
      <w:r>
        <w:t xml:space="preserve">à partir d’un FA pour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et d’un BA pour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sSup>
                  <m:e>
                    <m:r>
                      <m:t>b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</m:e>
            </m:d>
          </m:e>
          <m:sup>
            <m:r>
              <m:t>ω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Application :</w:t>
      </w:r>
    </w:p>
    <w:p>
      <w:pPr>
        <w:pStyle w:val="Compact"/>
        <w:numPr>
          <w:ilvl w:val="0"/>
          <w:numId w:val="1016"/>
        </w:numPr>
      </w:pPr>
      <w:r>
        <w:t xml:space="preserve">Soit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le FA pour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 Il a un état initial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et (au moins) un état final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Soit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le BA pour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sSup>
                  <m:e>
                    <m:r>
                      <m:t>b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</m:e>
            </m:d>
          </m:e>
          <m:sup>
            <m:r>
              <m:t>ω</m:t>
            </m:r>
          </m:sup>
        </m:sSup>
      </m:oMath>
      <w:r>
        <w:t xml:space="preserve">. Il a un état initial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et des états acceptants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Construction du BA pour la concaténation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États : Union disjointe des états de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1"/>
          <w:numId w:val="1017"/>
        </w:numPr>
      </w:pPr>
      <w:r>
        <w:t xml:space="preserve">État initial :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p>
      <w:pPr>
        <w:pStyle w:val="Compact"/>
        <w:numPr>
          <w:ilvl w:val="1"/>
          <w:numId w:val="1017"/>
        </w:numPr>
      </w:pPr>
      <w:r>
        <w:t xml:space="preserve">États acceptants :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(ceux 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seulement).</w:t>
      </w:r>
    </w:p>
    <w:p>
      <w:pPr>
        <w:pStyle w:val="Compact"/>
        <w:numPr>
          <w:ilvl w:val="1"/>
          <w:numId w:val="1017"/>
        </w:numPr>
      </w:pPr>
      <w:r>
        <w:t xml:space="preserve">Transitions : Toutes les transitions de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et 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sont conservées.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Transitions ajoutées</w:t>
      </w:r>
      <w:r>
        <w:t xml:space="preserve"> </w:t>
      </w:r>
      <w:r>
        <w:t xml:space="preserve">: Pour</w:t>
      </w:r>
      <w:r>
        <w:t xml:space="preserve"> </w:t>
      </w:r>
      <w:r>
        <w:rPr>
          <w:b/>
          <w:bCs/>
        </w:rPr>
        <w:t xml:space="preserve">chaque</w:t>
      </w:r>
      <w:r>
        <w:t xml:space="preserve"> </w:t>
      </w:r>
      <w:r>
        <w:t xml:space="preserve">transition dans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de la forme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α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A</m:t>
                </m:r>
              </m:sub>
            </m:sSub>
          </m:e>
        </m:d>
      </m:oMath>
      <w:r>
        <w:t xml:space="preserve"> </w:t>
      </w:r>
      <w:r>
        <w:t xml:space="preserve">où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est un état final de</w:t>
      </w:r>
      <w:r>
        <w:t xml:space="preserve"> </w:t>
      </w:r>
      <m:oMath>
        <m:r>
          <m:t>A</m:t>
        </m:r>
      </m:oMath>
      <w:r>
        <w:t xml:space="preserve">, on ajoute une</w:t>
      </w:r>
      <w:r>
        <w:t xml:space="preserve"> </w:t>
      </w:r>
      <w:r>
        <w:rPr>
          <w:b/>
          <w:bCs/>
        </w:rPr>
        <w:t xml:space="preserve">nouvelle</w:t>
      </w:r>
      <w:r>
        <w:t xml:space="preserve"> </w:t>
      </w:r>
      <w:r>
        <w:t xml:space="preserve">transition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α</m:t>
            </m:r>
            <m:r>
              <m:rPr>
                <m:sty m:val="p"/>
              </m:rPr>
              <m:t>,</m:t>
            </m:r>
            <m:sSub>
              <m:e>
                <m:r>
                  <m:t>i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vers l’état initial de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Justification</w:t>
      </w:r>
      <w:r>
        <w:t xml:space="preserve"> </w:t>
      </w:r>
      <w:r>
        <w:t xml:space="preserve">: Pour être accepté, un mot doit d’abord être accepté par le préfixe fini reconnu par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(ce qui amène à un état final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</m:sub>
        </m:sSub>
      </m:oMath>
      <w:r>
        <w:t xml:space="preserve">), puis immédiatement commencer et satisfaire le suffixe infini reconnu par</w:t>
      </w:r>
      <w:r>
        <w:t xml:space="preserve"> </w:t>
      </w:r>
      <m:oMath>
        <m:r>
          <m:t>B</m:t>
        </m:r>
      </m:oMath>
      <w:r>
        <w:t xml:space="preserve">. La transition ajoutée permet ce</w:t>
      </w:r>
      <w:r>
        <w:t xml:space="preserve"> </w:t>
      </w:r>
      <w:r>
        <w:t xml:space="preserve">“passage de relais”</w:t>
      </w:r>
      <w:r>
        <w:t xml:space="preserve">.</w:t>
      </w:r>
    </w:p>
    <w:bookmarkEnd w:id="32"/>
    <w:bookmarkStart w:id="33" w:name="X02e41c82fceee3d2fa87cc7cdcfc6c693dc9b58"/>
    <w:p>
      <w:pPr>
        <w:pStyle w:val="Heading3"/>
      </w:pPr>
      <w:r>
        <w:t xml:space="preserve">Exemple 3 : Model Checking par Produit Synchrone</w:t>
      </w:r>
    </w:p>
    <w:p>
      <w:pPr>
        <w:pStyle w:val="FirstParagraph"/>
      </w:pPr>
      <w:r>
        <w:rPr>
          <w:b/>
          <w:bCs/>
        </w:rPr>
        <w:t xml:space="preserve">Contexte :</w:t>
      </w:r>
      <w:r>
        <w:t xml:space="preserve"> </w:t>
      </w:r>
      <w:r>
        <w:t xml:space="preserve">Vérifier si l’automate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(avec</w:t>
      </w:r>
      <w:r>
        <w:t xml:space="preserve"> </w:t>
      </w:r>
      <m:oMath>
        <m:r>
          <m:t>L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t>c</m:t>
                </m:r>
              </m:e>
            </m:d>
          </m:e>
          <m:sup>
            <m:r>
              <m:t>ω</m:t>
            </m:r>
          </m:sup>
        </m:sSup>
      </m:oMath>
      <w:r>
        <w:t xml:space="preserve">) satisfait</w:t>
      </w:r>
      <w:r>
        <w:t xml:space="preserve"> </w:t>
      </w:r>
      <m:oMath>
        <m:sSub>
          <m:e>
            <m:r>
              <m:t>ϕ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▫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⇒</m:t>
            </m:r>
            <m:r>
              <m:rPr>
                <m:sty m:val="p"/>
              </m:rPr>
              <m:t>⋄</m:t>
            </m:r>
            <m:r>
              <m:t>c</m:t>
            </m:r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Application 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Négation de la propriété</w:t>
      </w:r>
      <w:r>
        <w:t xml:space="preserve"> 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sSub>
          <m:e>
            <m:r>
              <m:t>ϕ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▫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⇒</m:t>
            </m:r>
            <m:r>
              <m:rPr>
                <m:sty m:val="p"/>
              </m:rPr>
              <m:t>⋄</m:t>
            </m:r>
            <m:r>
              <m:t>c</m:t>
            </m:r>
          </m:e>
        </m:d>
        <m:r>
          <m:rPr>
            <m:sty m:val="p"/>
          </m:rPr>
          <m:t>=</m:t>
        </m:r>
        <m:r>
          <m:rPr>
            <m:sty m:val="p"/>
          </m:rPr>
          <m:t>⋄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∧</m:t>
            </m:r>
            <m:r>
              <m:rPr>
                <m:sty m:val="p"/>
              </m:rPr>
              <m:t>▫</m:t>
            </m:r>
            <m:r>
              <m:rPr>
                <m:sty m:val="p"/>
              </m:rPr>
              <m:t>¬</m:t>
            </m:r>
            <m:r>
              <m:t>c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Construction de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¬</m:t>
            </m:r>
            <m:sSub>
              <m:e>
                <m:r>
                  <m:t>ϕ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Il cherche à capturer un moment où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est vrai et ensuite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est</w:t>
      </w:r>
      <w:r>
        <w:t xml:space="preserve"> </w:t>
      </w:r>
      <w:r>
        <w:rPr>
          <w:b/>
          <w:bCs/>
        </w:rPr>
        <w:t xml:space="preserve">toujours faux</w:t>
      </w:r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L’automate montré a des états représentant</w:t>
      </w:r>
      <w:r>
        <w:t xml:space="preserve"> </w:t>
      </w:r>
      <w:r>
        <w:t xml:space="preserve">“n’a pas encore vu</w:t>
      </w:r>
      <w:r>
        <w:t xml:space="preserve"> </w:t>
      </w: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▫</m:t>
        </m:r>
        <m:r>
          <m:rPr>
            <m:sty m:val="p"/>
          </m:rPr>
          <m:t>¬</m:t>
        </m:r>
        <m:r>
          <m:t>c</m:t>
        </m:r>
      </m:oMath>
      <w:r>
        <w:t xml:space="preserve">”</w:t>
      </w:r>
      <w:r>
        <w:t xml:space="preserve"> </w:t>
      </w:r>
      <w:r>
        <w:t xml:space="preserve">(initial),</w:t>
      </w:r>
      <w:r>
        <w:t xml:space="preserve"> </w:t>
      </w:r>
      <w:r>
        <w:t xml:space="preserve">“a vu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et maintenant vérifie</w:t>
      </w:r>
      <w:r>
        <w:t xml:space="preserve"> </w:t>
      </w:r>
      <m:oMath>
        <m:r>
          <m:rPr>
            <m:sty m:val="p"/>
          </m:rPr>
          <m:t>▫</m:t>
        </m:r>
        <m:r>
          <m:rPr>
            <m:sty m:val="p"/>
          </m:rPr>
          <m:t>¬</m:t>
        </m:r>
        <m:r>
          <m:t>c</m:t>
        </m:r>
      </m:oMath>
      <w:r>
        <w:t xml:space="preserve">”</w:t>
      </w:r>
      <w:r>
        <w:t xml:space="preserve"> </w:t>
      </w:r>
      <w:r>
        <w:t xml:space="preserve">(acceptant).</w:t>
      </w:r>
    </w:p>
    <w:p>
      <w:pPr>
        <w:pStyle w:val="Compact"/>
        <w:numPr>
          <w:ilvl w:val="1"/>
          <w:numId w:val="1019"/>
        </w:numPr>
      </w:pPr>
      <w:r>
        <w:t xml:space="preserve">Il reste dans l’état acceptant uniquement en lisant des lettres où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est faux.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Produit Synchrone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×</m:t>
        </m:r>
        <m:sSub>
          <m:e>
            <m:r>
              <m:t>B</m:t>
            </m:r>
          </m:e>
          <m:sub>
            <m:r>
              <m:rPr>
                <m:sty m:val="p"/>
              </m:rPr>
              <m:t>¬</m:t>
            </m:r>
            <m:sSub>
              <m:e>
                <m:r>
                  <m:t>ϕ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On couple les états de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(par exemple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3</m:t>
            </m:r>
          </m:sub>
        </m:sSub>
      </m:oMath>
      <w:r>
        <w:t xml:space="preserve">) avec ceux de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1"/>
          <w:numId w:val="1020"/>
        </w:numPr>
      </w:pPr>
      <w:r>
        <w:t xml:space="preserve">L’automate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ne génère que les lettres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c</w:t>
      </w:r>
      <w:r>
        <w:t xml:space="preserve">. Il ne génère</w:t>
      </w:r>
      <w:r>
        <w:t xml:space="preserve"> </w:t>
      </w:r>
      <w:r>
        <w:rPr>
          <w:b/>
          <w:bCs/>
        </w:rPr>
        <w:t xml:space="preserve">jamais</w:t>
      </w:r>
      <w:r>
        <w:t xml:space="preserve"> </w:t>
      </w:r>
      <w:r>
        <w:t xml:space="preserve">la lettre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Analyse</w:t>
      </w:r>
      <w:r>
        <w:t xml:space="preserve"> </w:t>
      </w:r>
      <w:r>
        <w:t xml:space="preserve">: La prémisse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de la formule</w:t>
      </w:r>
      <w:r>
        <w:t xml:space="preserve"> </w:t>
      </w:r>
      <m:oMath>
        <m:sSub>
          <m:e>
            <m:r>
              <m:t>ϕ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n’est jamais vraie dans aucun mot de</w:t>
      </w:r>
      <w:r>
        <w:t xml:space="preserve"> </w:t>
      </w:r>
      <m:oMath>
        <m:r>
          <m:t>L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t xml:space="preserve">. Par conséquent, l’implication</w:t>
      </w:r>
      <w:r>
        <w:t xml:space="preserve"> </w:t>
      </w:r>
      <m:oMath>
        <m:r>
          <m:t>a</m:t>
        </m:r>
        <m:r>
          <m:rPr>
            <m:sty m:val="p"/>
          </m:rPr>
          <m:t>⇒</m:t>
        </m:r>
        <m:r>
          <m:rPr>
            <m:sty m:val="p"/>
          </m:rPr>
          <m:t>⋄</m:t>
        </m:r>
        <m:r>
          <m:t>c</m:t>
        </m:r>
      </m:oMath>
      <w:r>
        <w:t xml:space="preserve"> </w:t>
      </w:r>
      <w:r>
        <w:t xml:space="preserve">est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à chaque position. La formule</w:t>
      </w:r>
      <w:r>
        <w:t xml:space="preserve"> </w:t>
      </w:r>
      <m:oMath>
        <m:sSub>
          <m:e>
            <m:r>
              <m:t>ϕ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est donc vraie sur tout mot de</w:t>
      </w:r>
      <w:r>
        <w:t xml:space="preserve"> </w:t>
      </w:r>
      <m:oMath>
        <m:r>
          <m:t>L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Vérification par SCC</w:t>
      </w:r>
      <w:r>
        <w:t xml:space="preserve"> </w:t>
      </w:r>
      <w:r>
        <w:t xml:space="preserve">: Dans le produit, aucune exécution ne peut atteindre l’état acceptant de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¬</m:t>
            </m:r>
            <m:sSub>
              <m:e>
                <m:r>
                  <m:t>ϕ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 </w:t>
      </w:r>
      <w:r>
        <w:t xml:space="preserve">car cela nécessiterait de lire un</w:t>
      </w:r>
      <w:r>
        <w:t xml:space="preserve"> </w:t>
      </w:r>
      <w:r>
        <w:rPr>
          <w:rStyle w:val="VerbatimChar"/>
        </w:rPr>
        <w:t xml:space="preserve">a</w:t>
      </w:r>
      <w:r>
        <w:t xml:space="preserve">. Donc, aucune SCC accessible ne contient d’état acceptant de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¬</m:t>
            </m:r>
            <m:sSub>
              <m:e>
                <m:r>
                  <m:t>ϕ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 On conclut que</w:t>
      </w:r>
      <w:r>
        <w:t xml:space="preserve"> </w:t>
      </w:r>
      <m:oMath>
        <m:r>
          <m:t>L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∩</m:t>
        </m:r>
        <m:r>
          <m:t>L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sSub>
              <m:e>
                <m:r>
                  <m:t>ϕ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donc</w:t>
      </w:r>
      <w:r>
        <w:t xml:space="preserve"> </w:t>
      </w:r>
      <m:oMath>
        <m:r>
          <m:t>A</m:t>
        </m:r>
        <m:r>
          <m:rPr>
            <m:sty m:val="p"/>
          </m:rPr>
          <m:t>⊨</m:t>
        </m:r>
        <m:sSub>
          <m:e>
            <m:r>
              <m:t>ϕ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End w:id="34"/>
    <w:bookmarkStart w:id="35" w:name="synthèse"/>
    <w:p>
      <w:pPr>
        <w:pStyle w:val="Heading2"/>
      </w:pPr>
      <w:r>
        <w:t xml:space="preserve">Synthèse</w:t>
      </w:r>
    </w:p>
    <w:p>
      <w:pPr>
        <w:pStyle w:val="FirstParagraph"/>
      </w:pPr>
      <w:r>
        <w:t xml:space="preserve">Cette série d’exercices couvre le cœur de la vérification de modèles basée sur les automates. Les compétences clés sont :</w:t>
      </w:r>
    </w:p>
    <w:p>
      <w:pPr>
        <w:pStyle w:val="Compact"/>
        <w:numPr>
          <w:ilvl w:val="0"/>
          <w:numId w:val="1021"/>
        </w:numPr>
      </w:pPr>
      <w:r>
        <w:t xml:space="preserve">la manipulation formelle des ω-langages via des expressions et des automates de Büchi</w:t>
      </w:r>
    </w:p>
    <w:p>
      <w:pPr>
        <w:pStyle w:val="Compact"/>
        <w:numPr>
          <w:ilvl w:val="0"/>
          <w:numId w:val="1021"/>
        </w:numPr>
      </w:pPr>
      <w:r>
        <w:t xml:space="preserve">la traduction entre différentes notations (LTL, expressions, automates)</w:t>
      </w:r>
    </w:p>
    <w:p>
      <w:pPr>
        <w:pStyle w:val="Compact"/>
        <w:numPr>
          <w:ilvl w:val="0"/>
          <w:numId w:val="1021"/>
        </w:numPr>
      </w:pPr>
      <w:r>
        <w:t xml:space="preserve">l’utilisation d’opérations sur les automates pour construire des représentations complexes</w:t>
      </w:r>
    </w:p>
    <w:p>
      <w:pPr>
        <w:pStyle w:val="Compact"/>
        <w:numPr>
          <w:ilvl w:val="0"/>
          <w:numId w:val="1021"/>
        </w:numPr>
      </w:pPr>
      <w:r>
        <w:t xml:space="preserve">l’application de l’algorithme central de model checking via le produit synchrone et la recherche de SCC.</w:t>
      </w:r>
    </w:p>
    <w:p>
      <w:pPr>
        <w:pStyle w:val="FirstParagraph"/>
      </w:pPr>
      <w:r>
        <w:t xml:space="preserve">La compréhension fine de la sémantique de LTL et de l’acceptation par Büchi est fondamentale pour toutes ces tâches.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2026-01-29T16:34:02Z</dcterms:created>
  <dcterms:modified xsi:type="dcterms:W3CDTF">2026-01-29T16:34:02Z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