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serie-1"/>
    <w:p>
      <w:pPr>
        <w:pStyle w:val="Heading1"/>
      </w:pPr>
      <w:r>
        <w:t xml:space="preserve">Serie 1</w:t>
      </w:r>
    </w:p>
    <w:bookmarkStart w:id="34" w:name="part-1-resolution-methods"/>
    <w:p>
      <w:pPr>
        <w:pStyle w:val="Heading2"/>
      </w:pPr>
      <w:r>
        <w:t xml:space="preserve">Part 1: Resolution Methods</w:t>
      </w:r>
    </w:p>
    <w:bookmarkStart w:id="25" w:name="methods-for-tautologies-and-validity"/>
    <w:p>
      <w:pPr>
        <w:pStyle w:val="Heading3"/>
      </w:pPr>
      <w:r>
        <w:t xml:space="preserve">Methods for Tautologies and Validity</w:t>
      </w:r>
    </w:p>
    <w:bookmarkStart w:id="20" w:name="complete-truth-table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Complete Truth Table</w:t>
      </w:r>
    </w:p>
    <w:p>
      <w:pPr>
        <w:pStyle w:val="FirstParagraph"/>
      </w:pPr>
      <w:r>
        <w:t xml:space="preserve">Exhaustive method that evaluates all possible variable combinations to determine if a formula is always true.</w:t>
      </w:r>
    </w:p>
    <w:bookmarkEnd w:id="20"/>
    <w:bookmarkStart w:id="21" w:name="transformation-by-rewrit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Transformation by Rewriting</w:t>
      </w:r>
    </w:p>
    <w:p>
      <w:pPr>
        <w:pStyle w:val="FirstParagraph"/>
      </w:pPr>
      <w:r>
        <w:t xml:space="preserve">Systematic use of logical laws to simplify or transform formulas until an obvious form is obtained.</w:t>
      </w:r>
    </w:p>
    <w:bookmarkEnd w:id="21"/>
    <w:bookmarkStart w:id="22" w:name="counterexample-search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Counterexample Search</w:t>
      </w:r>
    </w:p>
    <w:p>
      <w:pPr>
        <w:pStyle w:val="FirstParagraph"/>
      </w:pPr>
      <w:r>
        <w:t xml:space="preserve">To prove that a formula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tautology, search for a variable assignment that makes the formula false.</w:t>
      </w:r>
    </w:p>
    <w:bookmarkEnd w:id="22"/>
    <w:bookmarkStart w:id="23" w:name="conjunctive-normal-form-cnf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Conjunctive Normal Form (CNF)</w:t>
      </w:r>
    </w:p>
    <w:p>
      <w:pPr>
        <w:pStyle w:val="FirstParagraph"/>
      </w:pPr>
      <w:r>
        <w:t xml:space="preserve">Transformation of a formula into a conjunction of disjunctions of literals, allowing easy validity checking.</w:t>
      </w:r>
    </w:p>
    <w:bookmarkEnd w:id="23"/>
    <w:bookmarkStart w:id="24" w:name="case-analysi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Case Analysis</w:t>
      </w:r>
    </w:p>
    <w:p>
      <w:pPr>
        <w:pStyle w:val="FirstParagraph"/>
      </w:pPr>
      <w:r>
        <w:t xml:space="preserve">Systematic examination of all possible scenarios for a variable or subformula.</w:t>
      </w:r>
    </w:p>
    <w:bookmarkEnd w:id="24"/>
    <w:bookmarkEnd w:id="25"/>
    <w:bookmarkStart w:id="30" w:name="methods-for-first-order-logic"/>
    <w:p>
      <w:pPr>
        <w:pStyle w:val="Heading3"/>
      </w:pPr>
      <w:r>
        <w:t xml:space="preserve">Methods for First-Order Logic</w:t>
      </w:r>
    </w:p>
    <w:bookmarkStart w:id="26" w:name="Xc18580675104d6ed0bbe5859096da6448465771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Identification of Predicates and Constants</w:t>
      </w:r>
    </w:p>
    <w:p>
      <w:pPr>
        <w:pStyle w:val="FirstParagraph"/>
      </w:pPr>
      <w:r>
        <w:t xml:space="preserve">Precise definition of predicates, functions, and constants needed to model a natural language statement.</w:t>
      </w:r>
    </w:p>
    <w:bookmarkEnd w:id="26"/>
    <w:bookmarkStart w:id="27" w:name="guided-translation-by-logical-structure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Guided Translation by Logical Structure</w:t>
      </w:r>
    </w:p>
    <w:p>
      <w:pPr>
        <w:pStyle w:val="FirstParagraph"/>
      </w:pPr>
      <w:r>
        <w:t xml:space="preserve">Use of logical connectives (</w:t>
      </w:r>
      <m:oMath>
        <m:r>
          <m:rPr>
            <m:sty m:val="p"/>
          </m:rPr>
          <m:t>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) to reflect the structure of the statement.</w:t>
      </w:r>
    </w:p>
    <w:bookmarkEnd w:id="27"/>
    <w:bookmarkStart w:id="28" w:name="quantifier-management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Quantifier Management</w:t>
      </w:r>
    </w:p>
    <w:p>
      <w:pPr>
        <w:pStyle w:val="FirstParagraph"/>
      </w:pPr>
      <w:r>
        <w:t xml:space="preserve">Correct placement of quantifiers to capture variable scope.</w:t>
      </w:r>
    </w:p>
    <w:bookmarkEnd w:id="28"/>
    <w:bookmarkStart w:id="29" w:name="modeling-uniqueness-constraints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Modeling Uniqueness Constraints</w:t>
      </w:r>
    </w:p>
    <w:p>
      <w:pPr>
        <w:pStyle w:val="FirstParagraph"/>
      </w:pPr>
      <w:r>
        <w:t xml:space="preserve">Use of quantifier combinations and equality to express uniqueness.</w:t>
      </w:r>
    </w:p>
    <w:bookmarkEnd w:id="29"/>
    <w:bookmarkEnd w:id="30"/>
    <w:bookmarkStart w:id="33" w:name="methods-for-satisfaction-problems"/>
    <w:p>
      <w:pPr>
        <w:pStyle w:val="Heading3"/>
      </w:pPr>
      <w:r>
        <w:t xml:space="preserve">Methods for Satisfaction Problems</w:t>
      </w:r>
    </w:p>
    <w:bookmarkStart w:id="31" w:name="propositional-formalization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Propositional Formalization</w:t>
      </w:r>
    </w:p>
    <w:p>
      <w:pPr>
        <w:pStyle w:val="FirstParagraph"/>
      </w:pPr>
      <w:r>
        <w:t xml:space="preserve">Transformation of a concrete problem into propositional variables and logical constraints.</w:t>
      </w:r>
    </w:p>
    <w:bookmarkEnd w:id="31"/>
    <w:bookmarkStart w:id="32" w:name="satisfiability-by-systematic-reasoning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Satisfiability by Systematic Reasoning</w:t>
      </w:r>
    </w:p>
    <w:p>
      <w:pPr>
        <w:pStyle w:val="FirstParagraph"/>
      </w:pPr>
      <w:r>
        <w:t xml:space="preserve">Examination of constraints and search for consistent assignments by eliminating impossible cases.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review-of-fundamental-logical-laws"/>
    <w:p>
      <w:pPr>
        <w:pStyle w:val="Heading2"/>
      </w:pPr>
      <w:r>
        <w:t xml:space="preserve">Review of Fundamental Logical Laws</w:t>
      </w:r>
    </w:p>
    <w:bookmarkStart w:id="35" w:name="implication-laws"/>
    <w:p>
      <w:pPr>
        <w:pStyle w:val="Heading3"/>
      </w:pPr>
      <w:r>
        <w:t xml:space="preserve">Implication Laws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Implication elimination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Contrapositive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Negation of implication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</m:e>
        </m:d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bookmarkEnd w:id="35"/>
    <w:bookmarkStart w:id="36" w:name="de-morgans-laws"/>
    <w:p>
      <w:pPr>
        <w:pStyle w:val="Heading3"/>
      </w:pPr>
      <w:r>
        <w:t xml:space="preserve">De Morgan’s Laws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bookmarkEnd w:id="36"/>
    <w:bookmarkStart w:id="37" w:name="distributive-laws"/>
    <w:p>
      <w:pPr>
        <w:pStyle w:val="Heading3"/>
      </w:pPr>
      <w:r>
        <w:t xml:space="preserve">Distributive Laws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∧</m:t>
            </m:r>
            <m:r>
              <m:t>r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r</m:t>
            </m:r>
          </m:e>
        </m:d>
      </m:oMath>
    </w:p>
    <w:bookmarkEnd w:id="37"/>
    <w:bookmarkStart w:id="38" w:name="associativity-and-commutativity-laws"/>
    <w:p>
      <w:pPr>
        <w:pStyle w:val="Heading3"/>
      </w:pPr>
      <w:r>
        <w:t xml:space="preserve">Associativity and Commutativity Laws</w:t>
      </w:r>
    </w:p>
    <w:p>
      <w:pPr>
        <w:pStyle w:val="Compact"/>
        <w:numPr>
          <w:ilvl w:val="0"/>
          <w:numId w:val="1004"/>
        </w:numPr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∧</m:t>
        </m:r>
        <m:r>
          <m:t>r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∧</m:t>
            </m:r>
            <m:r>
              <m:t>r</m:t>
            </m:r>
          </m:e>
        </m:d>
      </m:oMath>
    </w:p>
    <w:p>
      <w:pPr>
        <w:pStyle w:val="Compact"/>
        <w:numPr>
          <w:ilvl w:val="0"/>
          <w:numId w:val="1004"/>
        </w:numPr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∨</m:t>
        </m:r>
        <m:r>
          <m:t>r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≡</m:t>
        </m:r>
        <m:r>
          <m:t>q</m:t>
        </m:r>
        <m:r>
          <m:rPr>
            <m:sty m:val="p"/>
          </m:rPr>
          <m:t>∧</m:t>
        </m:r>
        <m:r>
          <m:t>p</m:t>
        </m:r>
      </m:oMath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≡</m:t>
        </m:r>
        <m:r>
          <m:t>q</m:t>
        </m:r>
        <m:r>
          <m:rPr>
            <m:sty m:val="p"/>
          </m:rPr>
          <m:t>∨</m:t>
        </m:r>
        <m:r>
          <m:t>p</m:t>
        </m:r>
      </m:oMath>
    </w:p>
    <w:bookmarkEnd w:id="38"/>
    <w:bookmarkStart w:id="39" w:name="identity-and-complement-laws"/>
    <w:p>
      <w:pPr>
        <w:pStyle w:val="Heading3"/>
      </w:pPr>
      <w:r>
        <w:t xml:space="preserve">Identity and Complement Laws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rPr>
            <m:nor/>
            <m:sty m:val="p"/>
          </m:rPr>
          <m:t>False</m:t>
        </m:r>
        <m:r>
          <m:rPr>
            <m:sty m:val="p"/>
          </m:rPr>
          <m:t>≡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∧</m:t>
        </m:r>
        <m:r>
          <m:rPr>
            <m:nor/>
            <m:sty m:val="p"/>
          </m:rPr>
          <m:t>True</m:t>
        </m:r>
        <m:r>
          <m:rPr>
            <m:sty m:val="p"/>
          </m:rPr>
          <m:t>≡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rPr>
            <m:nor/>
            <m:sty m:val="p"/>
          </m:rPr>
          <m:t>True</m:t>
        </m:r>
      </m:oMath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rPr>
            <m:nor/>
            <m:sty m:val="p"/>
          </m:rPr>
          <m:t>False</m:t>
        </m:r>
      </m:oMath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part-2-illustrative-examples"/>
    <w:p>
      <w:pPr>
        <w:pStyle w:val="Heading2"/>
      </w:pPr>
      <w:r>
        <w:t xml:space="preserve">Part 2: Illustrative Examples</w:t>
      </w:r>
    </w:p>
    <w:bookmarkStart w:id="41" w:name="X17b472542be33efbfc15dacedc73ec7db716507"/>
    <w:p>
      <w:pPr>
        <w:pStyle w:val="Heading3"/>
      </w:pPr>
      <w:r>
        <w:t xml:space="preserve">Example 1: Transformation by Rewriting (Modus Ponens)</w:t>
      </w:r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⇒</m:t>
                </m:r>
                <m:r>
                  <m:t>q</m:t>
                </m:r>
              </m:e>
            </m:d>
          </m:e>
        </m:d>
        <m:r>
          <m:rPr>
            <m:sty m:val="p"/>
          </m:rPr>
          <m:t>⇒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Application of methods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Use of implication elimination</w:t>
      </w:r>
    </w:p>
    <w:p>
      <w:pPr>
        <w:pStyle w:val="Compact"/>
        <w:numPr>
          <w:ilvl w:val="0"/>
          <w:numId w:val="1006"/>
        </w:numPr>
      </w:pPr>
      <w:r>
        <w:t xml:space="preserve">Application of De Morgan’s laws</w:t>
      </w:r>
    </w:p>
    <w:p>
      <w:pPr>
        <w:pStyle w:val="Compact"/>
        <w:numPr>
          <w:ilvl w:val="0"/>
          <w:numId w:val="1006"/>
        </w:numPr>
      </w:pPr>
      <w:r>
        <w:t xml:space="preserve">Use of distributivity</w:t>
      </w:r>
    </w:p>
    <w:p>
      <w:pPr>
        <w:pStyle w:val="Compact"/>
        <w:numPr>
          <w:ilvl w:val="0"/>
          <w:numId w:val="1006"/>
        </w:numPr>
      </w:pPr>
      <w:r>
        <w:t xml:space="preserve">Simplification by complement laws</w:t>
      </w:r>
    </w:p>
    <w:p>
      <w:pPr>
        <w:pStyle w:val="FirstParagraph"/>
      </w:pPr>
      <w:r>
        <w:rPr>
          <w:b/>
          <w:bCs/>
        </w:rPr>
        <w:t xml:space="preserve">Demonstration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⇒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⇒</m:t>
                </m:r>
                <m:r>
                  <m:t>q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⇒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(elimination of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(elimination of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∨</m:t>
                    </m:r>
                    <m:r>
                      <m:rPr>
                        <m:sty m:val="p"/>
                      </m:rPr>
                      <m:t>¬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(De Morgan)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∨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∧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(De Morgan)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(distributivity)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True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(complement)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∨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q</m:t>
                    </m:r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r>
                  <m:t>p</m:t>
                </m:r>
                <m:r>
                  <m:rPr>
                    <m:sty m:val="p"/>
                  </m:rPr>
                  <m:t>∨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∨</m:t>
                    </m:r>
                    <m:r>
                      <m:t>q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r>
                  <m:t>p</m:t>
                </m:r>
                <m:r>
                  <m:rPr>
                    <m:sty m:val="p"/>
                  </m:rPr>
                  <m:t>∨</m:t>
                </m:r>
                <m:r>
                  <m:rPr>
                    <m:nor/>
                    <m:sty m:val="p"/>
                  </m:rPr>
                  <m:t>True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nor/>
                    <m:sty m:val="p"/>
                  </m:rPr>
                  <m:t>True</m:t>
                </m:r>
              </m:e>
            </m:mr>
          </m:m>
        </m:oMath>
      </m:oMathPara>
    </w:p>
    <w:p>
      <w:r>
        <w:pict>
          <v:rect style="width:0;height:1.5pt" o:hralign="center" o:hrstd="t" o:hr="t"/>
        </w:pict>
      </w:r>
    </w:p>
    <w:bookmarkEnd w:id="41"/>
    <w:bookmarkStart w:id="42" w:name="example-2-counterexample-search"/>
    <w:p>
      <w:pPr>
        <w:pStyle w:val="Heading3"/>
      </w:pPr>
      <w:r>
        <w:t xml:space="preserve">Example 2: Counterexample Search</w:t>
      </w:r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  <m:r>
              <m:rPr>
                <m:sty m:val="p"/>
              </m:rPr>
              <m:t>⇒</m:t>
            </m:r>
            <m:r>
              <m:t>p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¬</m:t>
            </m:r>
            <m:r>
              <m:t>s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∨</m:t>
            </m:r>
            <m:r>
              <m:t>p</m:t>
            </m:r>
            <m:r>
              <m:rPr>
                <m:sty m:val="p"/>
              </m:rPr>
              <m:t>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¬</m:t>
                </m:r>
                <m:r>
                  <m:t>r</m:t>
                </m:r>
                <m:r>
                  <m:rPr>
                    <m:sty m:val="p"/>
                  </m:rPr>
                  <m:t>⇒</m:t>
                </m:r>
                <m:r>
                  <m:t>q</m:t>
                </m:r>
              </m:e>
            </m:d>
          </m:e>
        </m:d>
        <m:r>
          <m:rPr>
            <m:sty m:val="p"/>
          </m:rPr>
          <m:t>⇒</m:t>
        </m:r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</w:p>
    <w:p>
      <w:pPr>
        <w:pStyle w:val="BodyText"/>
      </w:pPr>
      <w:r>
        <w:rPr>
          <w:b/>
          <w:bCs/>
        </w:rPr>
        <w:t xml:space="preserve">Application of methods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Analysis of implication structure</w:t>
      </w:r>
    </w:p>
    <w:p>
      <w:pPr>
        <w:pStyle w:val="Compact"/>
        <w:numPr>
          <w:ilvl w:val="0"/>
          <w:numId w:val="1007"/>
        </w:numPr>
      </w:pPr>
      <w:r>
        <w:t xml:space="preserve">Search for assignment making premise true and conclusion false</w:t>
      </w:r>
    </w:p>
    <w:p>
      <w:pPr>
        <w:pStyle w:val="Compact"/>
        <w:numPr>
          <w:ilvl w:val="0"/>
          <w:numId w:val="1007"/>
        </w:numPr>
      </w:pPr>
      <w:r>
        <w:t xml:space="preserve">Consistency verification</w:t>
      </w:r>
    </w:p>
    <w:p>
      <w:pPr>
        <w:pStyle w:val="FirstParagraph"/>
      </w:pPr>
      <w:r>
        <w:rPr>
          <w:b/>
          <w:bCs/>
        </w:rPr>
        <w:t xml:space="preserve">Demonstration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For the conclusion to be false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  <w:r>
        <w:t xml:space="preserve"> </w:t>
      </w:r>
      <w:r>
        <w:t xml:space="preserve">must be false, so</w:t>
      </w:r>
      <w:r>
        <w:t xml:space="preserve"> </w:t>
      </w:r>
      <m:oMath>
        <m:r>
          <m:t>s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must be true.</w:t>
      </w:r>
      <w:r>
        <w:t xml:space="preserve"> </w:t>
      </w:r>
      <w:r>
        <w:t xml:space="preserve">Choice: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</w:p>
    <w:p>
      <w:pPr>
        <w:numPr>
          <w:ilvl w:val="0"/>
          <w:numId w:val="1008"/>
        </w:numPr>
      </w:pPr>
      <w:r>
        <w:rPr>
          <w:b/>
          <w:bCs/>
        </w:rPr>
        <w:t xml:space="preserve">For the premise to be true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First part:</w:t>
      </w:r>
      <w:r>
        <w:t xml:space="preserve"> </w:t>
      </w:r>
      <m:oMath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For the implication to be true,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s</m:t>
        </m:r>
      </m:oMath>
      <w:r>
        <w:t xml:space="preserve"> </w:t>
      </w:r>
      <w:r>
        <w:t xml:space="preserve">must be true.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s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p>
      <w:pPr>
        <w:numPr>
          <w:ilvl w:val="1"/>
          <w:numId w:val="1009"/>
        </w:numPr>
      </w:pPr>
      <w:r>
        <w:t xml:space="preserve">Second part:</w:t>
      </w:r>
      <w:r>
        <w:t xml:space="preserve"> </w:t>
      </w:r>
      <m:oMath>
        <m:r>
          <m:t>s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  <m:r>
              <m:rPr>
                <m:sty m:val="p"/>
              </m:rPr>
              <m:t>⇒</m:t>
            </m:r>
            <m:r>
              <m:t>q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∨</m:t>
        </m:r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false (since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true), so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(false premise).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Found assignment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arbitrary,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 </w:t>
      </w:r>
      <w:r>
        <w:t xml:space="preserve">This assignment makes the premise true and the conclusion false, so the formula is not a tautology.</w:t>
      </w:r>
    </w:p>
    <w:p>
      <w:r>
        <w:pict>
          <v:rect style="width:0;height:1.5pt" o:hralign="center" o:hrstd="t" o:hr="t"/>
        </w:pict>
      </w:r>
    </w:p>
    <w:bookmarkEnd w:id="42"/>
    <w:bookmarkStart w:id="43" w:name="Xd127985b88772e8056df32d3a4a1a2240ea0b3e"/>
    <w:p>
      <w:pPr>
        <w:pStyle w:val="Heading3"/>
      </w:pPr>
      <w:r>
        <w:t xml:space="preserve">Example 3: Formalization in First-Order Logic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w:r>
        <w:t xml:space="preserve">“Every person who works in computer science has written at least one program”</w:t>
      </w:r>
    </w:p>
    <w:p>
      <w:pPr>
        <w:pStyle w:val="BodyText"/>
      </w:pPr>
      <w:r>
        <w:rPr>
          <w:b/>
          <w:bCs/>
        </w:rPr>
        <w:t xml:space="preserve">Application of methods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Identification of predicates:</w:t>
      </w:r>
      <w:r>
        <w:t xml:space="preserve"> </w:t>
      </w:r>
      <m:oMath>
        <m:r>
          <m:rPr>
            <m:nor/>
            <m:sty m:val="p"/>
          </m:rPr>
          <m:t>CS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Compact"/>
        <w:numPr>
          <w:ilvl w:val="0"/>
          <w:numId w:val="1010"/>
        </w:numPr>
      </w:pPr>
      <w:r>
        <w:t xml:space="preserve">Analysis of structure:</w:t>
      </w:r>
      <w:r>
        <w:t xml:space="preserve"> </w:t>
      </w:r>
      <w:r>
        <w:t xml:space="preserve">“for all x, if CS(x) then there exists y such that…”</w:t>
      </w:r>
    </w:p>
    <w:p>
      <w:pPr>
        <w:pStyle w:val="Compact"/>
        <w:numPr>
          <w:ilvl w:val="0"/>
          <w:numId w:val="1010"/>
        </w:numPr>
      </w:pPr>
      <w:r>
        <w:t xml:space="preserve">Guided translation by logical structure</w:t>
      </w:r>
    </w:p>
    <w:p>
      <w:pPr>
        <w:pStyle w:val="FirstParagraph"/>
      </w:pPr>
      <w:r>
        <w:rPr>
          <w:b/>
          <w:bCs/>
        </w:rPr>
        <w:t xml:space="preserve">Formalization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∃</m:t>
              </m:r>
              <m:r>
                <m:t>y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r>
                    <m:t>W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3"/>
    <w:bookmarkStart w:id="44" w:name="Xcd32bbca6ec2724a417b01afcf0e0168bfbd8fd"/>
    <w:p>
      <w:pPr>
        <w:pStyle w:val="Heading3"/>
      </w:pPr>
      <w:r>
        <w:t xml:space="preserve">Example 4: Modeling Uniqueness Constraints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w:r>
        <w:t xml:space="preserve">“Each program was written by a unique person who works in computer science”</w:t>
      </w:r>
    </w:p>
    <w:p>
      <w:pPr>
        <w:pStyle w:val="BodyText"/>
      </w:pPr>
      <w:r>
        <w:rPr>
          <w:b/>
          <w:bCs/>
        </w:rPr>
        <w:t xml:space="preserve">Application of methods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Expression of existence: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</w:p>
    <w:p>
      <w:pPr>
        <w:pStyle w:val="Compact"/>
        <w:numPr>
          <w:ilvl w:val="0"/>
          <w:numId w:val="1011"/>
        </w:numPr>
      </w:pPr>
      <w:r>
        <w:t xml:space="preserve">Expression of uniqueness:</w:t>
      </w:r>
      <w:r>
        <w:t xml:space="preserve"> </w:t>
      </w:r>
      <m:oMath>
        <m:r>
          <m:rPr>
            <m:sty m:val="p"/>
          </m:rPr>
          <m:t>∀</m:t>
        </m:r>
        <m:r>
          <m:t>z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  <m:sty m:val="p"/>
                  </m:rPr>
                  <m:t>CS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∧</m:t>
                </m:r>
                <m:r>
                  <m:t>W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⇒</m:t>
            </m:r>
            <m:r>
              <m:t>z</m:t>
            </m:r>
            <m:r>
              <m:rPr>
                <m:sty m:val="p"/>
              </m:rPr>
              <m:t>=</m:t>
            </m:r>
            <m:r>
              <m:t>y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Combination with conjunction</w:t>
      </w:r>
    </w:p>
    <w:p>
      <w:pPr>
        <w:pStyle w:val="FirstParagraph"/>
      </w:pPr>
      <w:r>
        <w:rPr>
          <w:b/>
          <w:bCs/>
        </w:rPr>
        <w:t xml:space="preserve">Formalization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∃</m:t>
              </m:r>
              <m:r>
                <m:t>y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CS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r>
                    <m:t>W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r>
                    <m:rPr>
                      <m:sty m:val="p"/>
                    </m:rPr>
                    <m:t>∀</m:t>
                  </m:r>
                  <m:r>
                    <m:t>z</m:t>
                  </m:r>
                  <m:r>
                    <m:t>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CS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z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∧</m:t>
                          </m:r>
                          <m:r>
                            <m:t>W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⇒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</m:e>
                  </m:d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4"/>
    <w:bookmarkStart w:id="45" w:name="Xac332cae742f81d43c8dc7df698eb6e8dc68d36"/>
    <w:p>
      <w:pPr>
        <w:pStyle w:val="Heading3"/>
      </w:pPr>
      <w:r>
        <w:t xml:space="preserve">Example 5: Systematic Reasoning (Box Problem)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Find which box contains the treasure with contradictory statements</w:t>
      </w:r>
    </w:p>
    <w:p>
      <w:pPr>
        <w:pStyle w:val="BodyText"/>
      </w:pPr>
      <w:r>
        <w:rPr>
          <w:b/>
          <w:bCs/>
        </w:rPr>
        <w:t xml:space="preserve">Application of methods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Propositional formalization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Variables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: treasure in box i</w:t>
      </w:r>
    </w:p>
    <w:p>
      <w:pPr>
        <w:pStyle w:val="Compact"/>
        <w:numPr>
          <w:ilvl w:val="1"/>
          <w:numId w:val="1013"/>
        </w:numPr>
      </w:pPr>
      <w:r>
        <w:t xml:space="preserve">Variables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: statement on box i is true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Constraint translation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⇔</m:t>
        </m:r>
        <m:r>
          <m:rPr>
            <m:sty m:val="p"/>
          </m:rPr>
          <m:t>¬</m:t>
        </m:r>
        <m:sSub>
          <m:e>
            <m:r>
              <m:t>T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r>
          <m:rPr>
            <m:sty m:val="p"/>
          </m:rPr>
          <m:t>¬</m:t>
        </m:r>
        <m:sSub>
          <m:e>
            <m:r>
              <m:t>T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⇔</m:t>
        </m:r>
        <m:sSub>
          <m:e>
            <m:r>
              <m:t>T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t xml:space="preserve">Exactly one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true</w:t>
      </w:r>
    </w:p>
    <w:p>
      <w:pPr>
        <w:pStyle w:val="Compact"/>
        <w:numPr>
          <w:ilvl w:val="1"/>
          <w:numId w:val="1014"/>
        </w:numPr>
      </w:pPr>
      <w:r>
        <w:t xml:space="preserve">Exactly one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true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Case analysis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Case 1: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true → contradiction with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5"/>
        </w:numPr>
      </w:pPr>
      <w:r>
        <w:t xml:space="preserve">Case 2: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true → contradiction with uniqueness of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15"/>
        </w:numPr>
      </w:pPr>
      <w:r>
        <w:t xml:space="preserve">Case 3: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true → all constraints satisfied</w: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The treasure is in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example-6-conjunctive-normal-form"/>
    <w:p>
      <w:pPr>
        <w:pStyle w:val="Heading3"/>
      </w:pPr>
      <w:r>
        <w:t xml:space="preserve">Example 6: Conjunctive Normal Form</w:t>
      </w:r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q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¬</m:t>
            </m:r>
            <m:r>
              <m:t>p</m:t>
            </m:r>
          </m:e>
        </m:d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¬</m:t>
                </m:r>
                <m:r>
                  <m:t>q</m:t>
                </m:r>
                <m:r>
                  <m:rPr>
                    <m:sty m:val="p"/>
                  </m:rPr>
                  <m:t>⇒</m:t>
                </m:r>
                <m:r>
                  <m:t>p</m:t>
                </m:r>
              </m:e>
            </m:d>
            <m:r>
              <m:rPr>
                <m:sty m:val="p"/>
              </m:rPr>
              <m:t>⇒</m:t>
            </m:r>
            <m:r>
              <m:t>q</m:t>
            </m:r>
          </m:e>
        </m:d>
      </m:oMath>
    </w:p>
    <w:p>
      <w:pPr>
        <w:pStyle w:val="BodyText"/>
      </w:pPr>
      <w:r>
        <w:rPr>
          <w:b/>
          <w:bCs/>
        </w:rPr>
        <w:t xml:space="preserve">Application of methods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Transformation to CNF</w:t>
      </w:r>
    </w:p>
    <w:p>
      <w:pPr>
        <w:pStyle w:val="Compact"/>
        <w:numPr>
          <w:ilvl w:val="0"/>
          <w:numId w:val="1016"/>
        </w:numPr>
      </w:pPr>
      <w:r>
        <w:t xml:space="preserve">Observation that each clause contains a literal and its negation</w:t>
      </w:r>
    </w:p>
    <w:p>
      <w:pPr>
        <w:pStyle w:val="Compact"/>
        <w:numPr>
          <w:ilvl w:val="0"/>
          <w:numId w:val="1016"/>
        </w:numPr>
      </w:pPr>
      <w:r>
        <w:t xml:space="preserve">Validity conclusion</w:t>
      </w:r>
    </w:p>
    <w:p>
      <w:pPr>
        <w:pStyle w:val="FirstParagraph"/>
      </w:pPr>
      <w:r>
        <w:rPr>
          <w:b/>
          <w:bCs/>
        </w:rPr>
        <w:t xml:space="preserve">Demonstration</w:t>
      </w:r>
      <w:r>
        <w:t xml:space="preserve"> </w:t>
      </w:r>
      <w:r>
        <w:t xml:space="preserve">(excerpt):</w:t>
      </w:r>
    </w:p>
    <w:p>
      <w:pPr>
        <w:pStyle w:val="BodyText"/>
      </w:pPr>
      <w:r>
        <w:t xml:space="preserve">After transformations, we obtain a CNF where each clause is of the form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  <m:r>
              <m:rPr>
                <m:sty m:val="p"/>
              </m:rPr>
              <m:t>∨</m:t>
            </m:r>
            <m:r>
              <m:rPr>
                <m:sty m:val="p"/>
              </m:rPr>
              <m:t>¬</m:t>
            </m:r>
            <m:r>
              <m:t>q</m:t>
            </m:r>
          </m:e>
        </m:d>
      </m:oMath>
      <w:r>
        <w:t xml:space="preserve"> </w:t>
      </w:r>
      <w:r>
        <w:t xml:space="preserve">or similar, therefore always true.</w:t>
      </w:r>
    </w:p>
    <w:p>
      <w:r>
        <w:pict>
          <v:rect style="width:0;height:1.5pt" o:hralign="center" o:hrstd="t" o:hr="t"/>
        </w:pict>
      </w:r>
    </w:p>
    <w:bookmarkEnd w:id="46"/>
    <w:bookmarkStart w:id="50" w:name="methods-diagram"/>
    <w:p>
      <w:pPr>
        <w:pStyle w:val="Heading3"/>
      </w:pPr>
      <w:r>
        <w:t xml:space="preserve">Methods Diagram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69979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1_files\figure-docx\mermaid-figure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The presented methods cover the main aspects of problem solving in propositional and first-order logic. Mastering these methods, combined with a good knowledge of fundamental logical laws, allows addressing a wide variety of problems in software modeling and verification.</w:t>
      </w:r>
    </w:p>
    <w:p>
      <w:pPr>
        <w:pStyle w:val="BodyText"/>
      </w:pPr>
      <w:r>
        <w:rPr>
          <w:b/>
          <w:bCs/>
        </w:rPr>
        <w:t xml:space="preserve">Key points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Always start by understanding the logical structure of the problem</w:t>
      </w:r>
    </w:p>
    <w:p>
      <w:pPr>
        <w:pStyle w:val="Compact"/>
        <w:numPr>
          <w:ilvl w:val="0"/>
          <w:numId w:val="1017"/>
        </w:numPr>
      </w:pPr>
      <w:r>
        <w:t xml:space="preserve">Choose the method adapted to the problem type (validation, modeling, satisfaction)</w:t>
      </w:r>
    </w:p>
    <w:p>
      <w:pPr>
        <w:pStyle w:val="Compact"/>
        <w:numPr>
          <w:ilvl w:val="0"/>
          <w:numId w:val="1017"/>
        </w:numPr>
      </w:pPr>
      <w:r>
        <w:t xml:space="preserve">Systematically apply logical laws in transformations</w:t>
      </w:r>
    </w:p>
    <w:p>
      <w:pPr>
        <w:pStyle w:val="Compact"/>
        <w:numPr>
          <w:ilvl w:val="0"/>
          <w:numId w:val="1017"/>
        </w:numPr>
      </w:pPr>
      <w:r>
        <w:t xml:space="preserve">Verify the consistency of found solutions</w:t>
      </w:r>
    </w:p>
    <w:p>
      <w:pPr>
        <w:pStyle w:val="Compact"/>
        <w:numPr>
          <w:ilvl w:val="0"/>
          <w:numId w:val="1017"/>
        </w:numPr>
      </w:pPr>
      <w:r>
        <w:t xml:space="preserve">Clearly document each step of the reasoning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2026-01-29T16:37:39Z</dcterms:created>
  <dcterms:modified xsi:type="dcterms:W3CDTF">2026-01-29T16:37:39Z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