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62868" w:rsidRDefault="003A5AD0">
      <w:pPr>
        <w:rPr>
          <w:sz w:val="40"/>
          <w:szCs w:val="40"/>
        </w:rPr>
      </w:pPr>
      <w:r>
        <w:rPr>
          <w:sz w:val="40"/>
          <w:szCs w:val="40"/>
        </w:rPr>
        <w:t>Многопоточное программирование</w:t>
      </w:r>
    </w:p>
    <w:sdt>
      <w:sdtPr>
        <w:id w:val="489822697"/>
        <w:docPartObj>
          <w:docPartGallery w:val="Table of Contents"/>
          <w:docPartUnique/>
        </w:docPartObj>
      </w:sdtPr>
      <w:sdtContent>
        <w:p w14:paraId="00000002" w14:textId="77777777" w:rsidR="00162868" w:rsidRDefault="003A5AD0">
          <w:pPr>
            <w:spacing w:before="80" w:line="240" w:lineRule="auto"/>
            <w:rPr>
              <w:color w:val="1155CC"/>
              <w:u w:val="single"/>
            </w:rPr>
          </w:pPr>
          <w:r>
            <w:fldChar w:fldCharType="begin"/>
          </w:r>
          <w:r>
            <w:instrText xml:space="preserve"> TOC \h \u \z \n \t "Heading 1,1,Heading 2,2,Heading 3,3,Heading 4,4,Heading 5,5,Heading 6,6,"</w:instrText>
          </w:r>
          <w:r>
            <w:fldChar w:fldCharType="separate"/>
          </w:r>
          <w:hyperlink w:anchor="_avdemahgouxp">
            <w:r>
              <w:rPr>
                <w:color w:val="1155CC"/>
                <w:u w:val="single"/>
              </w:rPr>
              <w:t>Процесс</w:t>
            </w:r>
          </w:hyperlink>
        </w:p>
        <w:p w14:paraId="00000003" w14:textId="77777777" w:rsidR="00162868" w:rsidRDefault="003A5AD0">
          <w:pPr>
            <w:spacing w:before="200" w:line="240" w:lineRule="auto"/>
            <w:rPr>
              <w:color w:val="1155CC"/>
              <w:u w:val="single"/>
            </w:rPr>
          </w:pPr>
          <w:hyperlink w:anchor="_406z5dg36tcq">
            <w:r>
              <w:rPr>
                <w:color w:val="1155CC"/>
                <w:u w:val="single"/>
              </w:rPr>
              <w:t>Поток</w:t>
            </w:r>
          </w:hyperlink>
        </w:p>
        <w:p w14:paraId="00000004" w14:textId="77777777" w:rsidR="00162868" w:rsidRDefault="003A5AD0">
          <w:pPr>
            <w:spacing w:before="200" w:line="240" w:lineRule="auto"/>
            <w:rPr>
              <w:color w:val="1155CC"/>
              <w:u w:val="single"/>
            </w:rPr>
          </w:pPr>
          <w:hyperlink w:anchor="_beczkjtoim62">
            <w:r>
              <w:rPr>
                <w:color w:val="1155CC"/>
                <w:u w:val="single"/>
              </w:rPr>
              <w:t>Синхронизация</w:t>
            </w:r>
          </w:hyperlink>
        </w:p>
        <w:p w14:paraId="00000005" w14:textId="77777777" w:rsidR="00162868" w:rsidRDefault="003A5AD0">
          <w:pPr>
            <w:spacing w:before="200" w:line="240" w:lineRule="auto"/>
            <w:rPr>
              <w:color w:val="1155CC"/>
              <w:u w:val="single"/>
            </w:rPr>
          </w:pPr>
          <w:hyperlink w:anchor="_xp03cemid717">
            <w:r>
              <w:rPr>
                <w:color w:val="1155CC"/>
                <w:u w:val="single"/>
              </w:rPr>
              <w:t>Монитор</w:t>
            </w:r>
          </w:hyperlink>
        </w:p>
        <w:p w14:paraId="00000006" w14:textId="77777777" w:rsidR="00162868" w:rsidRDefault="003A5AD0">
          <w:pPr>
            <w:spacing w:before="200" w:line="240" w:lineRule="auto"/>
            <w:rPr>
              <w:color w:val="1155CC"/>
              <w:u w:val="single"/>
            </w:rPr>
          </w:pPr>
          <w:hyperlink w:anchor="_yv7vso601o1d">
            <w:r>
              <w:rPr>
                <w:color w:val="1155CC"/>
                <w:u w:val="single"/>
              </w:rPr>
              <w:t>Критическая секция</w:t>
            </w:r>
          </w:hyperlink>
        </w:p>
        <w:p w14:paraId="00000007" w14:textId="77777777" w:rsidR="00162868" w:rsidRDefault="003A5AD0">
          <w:pPr>
            <w:spacing w:before="200" w:line="240" w:lineRule="auto"/>
            <w:rPr>
              <w:color w:val="1155CC"/>
              <w:u w:val="single"/>
            </w:rPr>
          </w:pPr>
          <w:hyperlink w:anchor="_rmz2dzasfbxz">
            <w:r>
              <w:rPr>
                <w:color w:val="1155CC"/>
                <w:u w:val="single"/>
              </w:rPr>
              <w:t>Мьютекс</w:t>
            </w:r>
          </w:hyperlink>
        </w:p>
        <w:p w14:paraId="00000008" w14:textId="77777777" w:rsidR="00162868" w:rsidRDefault="003A5AD0">
          <w:pPr>
            <w:spacing w:before="200" w:line="240" w:lineRule="auto"/>
            <w:rPr>
              <w:color w:val="1155CC"/>
              <w:u w:val="single"/>
            </w:rPr>
          </w:pPr>
          <w:hyperlink w:anchor="_4z8ce4tlr8m8">
            <w:r>
              <w:rPr>
                <w:color w:val="1155CC"/>
                <w:u w:val="single"/>
              </w:rPr>
              <w:t>Семафор</w:t>
            </w:r>
          </w:hyperlink>
        </w:p>
        <w:p w14:paraId="00000009" w14:textId="77777777" w:rsidR="00162868" w:rsidRDefault="003A5AD0">
          <w:pPr>
            <w:spacing w:before="200" w:line="240" w:lineRule="auto"/>
            <w:rPr>
              <w:color w:val="1155CC"/>
              <w:u w:val="single"/>
            </w:rPr>
          </w:pPr>
          <w:hyperlink w:anchor="_c6n9vf20un22">
            <w:r>
              <w:rPr>
                <w:color w:val="1155CC"/>
                <w:u w:val="single"/>
              </w:rPr>
              <w:t>Блокировка</w:t>
            </w:r>
          </w:hyperlink>
        </w:p>
        <w:p w14:paraId="0000000A" w14:textId="77777777" w:rsidR="00162868" w:rsidRDefault="003A5AD0">
          <w:pPr>
            <w:spacing w:before="200" w:line="240" w:lineRule="auto"/>
            <w:rPr>
              <w:color w:val="1155CC"/>
              <w:u w:val="single"/>
            </w:rPr>
          </w:pPr>
          <w:hyperlink w:anchor="_89t78xftlq4z">
            <w:r>
              <w:rPr>
                <w:color w:val="1155CC"/>
                <w:u w:val="single"/>
              </w:rPr>
              <w:t>Тупик</w:t>
            </w:r>
          </w:hyperlink>
        </w:p>
        <w:p w14:paraId="0000000B" w14:textId="77777777" w:rsidR="00162868" w:rsidRDefault="003A5AD0">
          <w:pPr>
            <w:spacing w:before="200" w:after="80" w:line="240" w:lineRule="auto"/>
            <w:rPr>
              <w:color w:val="1155CC"/>
              <w:u w:val="single"/>
            </w:rPr>
          </w:pPr>
          <w:hyperlink w:anchor="_cb2rk7z5e18q">
            <w:r>
              <w:rPr>
                <w:color w:val="1155CC"/>
                <w:u w:val="single"/>
              </w:rPr>
              <w:t>Методы</w:t>
            </w:r>
          </w:hyperlink>
          <w:r>
            <w:fldChar w:fldCharType="end"/>
          </w:r>
        </w:p>
      </w:sdtContent>
    </w:sdt>
    <w:p w14:paraId="0000000C" w14:textId="77777777" w:rsidR="00162868" w:rsidRDefault="00000000">
      <w:pPr>
        <w:pStyle w:val="1"/>
      </w:pPr>
      <w:bookmarkStart w:id="0" w:name="_agso3x6i8vwo" w:colFirst="0" w:colLast="0"/>
      <w:bookmarkEnd w:id="0"/>
      <w:r>
        <w:pict w14:anchorId="5734F681">
          <v:rect id="_x0000_i1025" style="width:0;height:1.5pt" o:hralign="center" o:hrstd="t" o:hr="t" fillcolor="#a0a0a0" stroked="f"/>
        </w:pict>
      </w:r>
    </w:p>
    <w:p w14:paraId="0000000D" w14:textId="77777777" w:rsidR="00162868" w:rsidRPr="00FE2DFD" w:rsidRDefault="003A5AD0">
      <w:pPr>
        <w:pStyle w:val="1"/>
        <w:rPr>
          <w:b/>
          <w:bCs/>
        </w:rPr>
      </w:pPr>
      <w:bookmarkStart w:id="1" w:name="_avdemahgouxp" w:colFirst="0" w:colLast="0"/>
      <w:bookmarkEnd w:id="1"/>
      <w:r w:rsidRPr="00FE2DFD">
        <w:rPr>
          <w:b/>
          <w:bCs/>
        </w:rPr>
        <w:t xml:space="preserve">Процесс </w:t>
      </w:r>
    </w:p>
    <w:p w14:paraId="0000000E" w14:textId="2F7656D3" w:rsidR="00162868" w:rsidRDefault="00FE2DFD">
      <w:r>
        <w:rPr>
          <w:sz w:val="36"/>
          <w:szCs w:val="36"/>
          <w:lang w:val="ru-RU"/>
        </w:rPr>
        <w:t>-</w:t>
      </w:r>
      <w:r w:rsidR="00B812A8">
        <w:rPr>
          <w:sz w:val="36"/>
          <w:szCs w:val="36"/>
        </w:rPr>
        <w:t xml:space="preserve"> задача, которая находится </w:t>
      </w:r>
      <w:r>
        <w:rPr>
          <w:sz w:val="36"/>
          <w:szCs w:val="36"/>
          <w:lang w:val="ru-RU"/>
        </w:rPr>
        <w:t>на</w:t>
      </w:r>
      <w:r w:rsidR="00B812A8">
        <w:rPr>
          <w:sz w:val="36"/>
          <w:szCs w:val="36"/>
        </w:rPr>
        <w:t xml:space="preserve"> стадии выполнения.</w:t>
      </w:r>
    </w:p>
    <w:p w14:paraId="0000000F" w14:textId="77777777" w:rsidR="00162868" w:rsidRDefault="00000000">
      <w:r>
        <w:pict w14:anchorId="31F98D23">
          <v:rect id="_x0000_i1026" style="width:0;height:1.5pt" o:hralign="center" o:hrstd="t" o:hr="t" fillcolor="#a0a0a0" stroked="f"/>
        </w:pict>
      </w:r>
    </w:p>
    <w:p w14:paraId="00000010" w14:textId="77777777" w:rsidR="00162868" w:rsidRPr="00FE2DFD" w:rsidRDefault="003A5AD0">
      <w:pPr>
        <w:pStyle w:val="1"/>
        <w:rPr>
          <w:b/>
          <w:bCs/>
        </w:rPr>
      </w:pPr>
      <w:bookmarkStart w:id="2" w:name="_406z5dg36tcq" w:colFirst="0" w:colLast="0"/>
      <w:bookmarkEnd w:id="2"/>
      <w:r w:rsidRPr="00FE2DFD">
        <w:rPr>
          <w:b/>
          <w:bCs/>
        </w:rPr>
        <w:t>Поток</w:t>
      </w:r>
    </w:p>
    <w:p w14:paraId="00000011" w14:textId="304FD8E4" w:rsidR="00162868" w:rsidRDefault="00FE2DFD">
      <w:r>
        <w:rPr>
          <w:sz w:val="36"/>
          <w:szCs w:val="36"/>
          <w:lang w:val="ru-RU"/>
        </w:rPr>
        <w:t>-</w:t>
      </w:r>
      <w:r w:rsidR="00B812A8">
        <w:rPr>
          <w:sz w:val="36"/>
          <w:szCs w:val="36"/>
        </w:rPr>
        <w:t xml:space="preserve"> подпрограммы иди подпроцессы, которые выполняются внутри одного процесса. Они могут работать параллельно и использовать общие ресурсы процесса такие как память и файловые дескрипторы. Каждый поток имеет свой собственный </w:t>
      </w:r>
      <w:proofErr w:type="spellStart"/>
      <w:r>
        <w:rPr>
          <w:sz w:val="36"/>
          <w:szCs w:val="36"/>
          <w:lang w:val="ru-RU"/>
        </w:rPr>
        <w:t>сте</w:t>
      </w:r>
      <w:proofErr w:type="spellEnd"/>
      <w:r w:rsidR="00B812A8">
        <w:rPr>
          <w:sz w:val="36"/>
          <w:szCs w:val="36"/>
        </w:rPr>
        <w:t xml:space="preserve">к и контекст выполнения, </w:t>
      </w:r>
      <w:r>
        <w:rPr>
          <w:sz w:val="36"/>
          <w:szCs w:val="36"/>
          <w:lang w:val="ru-RU"/>
        </w:rPr>
        <w:t>что</w:t>
      </w:r>
      <w:r w:rsidR="00B812A8">
        <w:rPr>
          <w:sz w:val="36"/>
          <w:szCs w:val="36"/>
        </w:rPr>
        <w:t xml:space="preserve"> позволяет потокам работать независимо.</w:t>
      </w:r>
    </w:p>
    <w:p w14:paraId="00000012" w14:textId="77777777" w:rsidR="00162868" w:rsidRDefault="00000000">
      <w:r>
        <w:pict w14:anchorId="4959F756">
          <v:rect id="_x0000_i1027" style="width:0;height:1.5pt" o:hralign="center" o:hrstd="t" o:hr="t" fillcolor="#a0a0a0" stroked="f"/>
        </w:pict>
      </w:r>
    </w:p>
    <w:p w14:paraId="00000013" w14:textId="77777777" w:rsidR="00162868" w:rsidRPr="00FE2DFD" w:rsidRDefault="003A5AD0">
      <w:pPr>
        <w:pStyle w:val="1"/>
        <w:rPr>
          <w:b/>
          <w:bCs/>
        </w:rPr>
      </w:pPr>
      <w:bookmarkStart w:id="3" w:name="_beczkjtoim62" w:colFirst="0" w:colLast="0"/>
      <w:bookmarkEnd w:id="3"/>
      <w:r w:rsidRPr="00FE2DFD">
        <w:rPr>
          <w:b/>
          <w:bCs/>
        </w:rPr>
        <w:lastRenderedPageBreak/>
        <w:t>Синхронизация</w:t>
      </w:r>
    </w:p>
    <w:p w14:paraId="00000014" w14:textId="7DD64AFB" w:rsidR="00162868" w:rsidRPr="00B812A8" w:rsidRDefault="00FE2DFD">
      <w:pPr>
        <w:rPr>
          <w:lang w:val="ru-RU"/>
        </w:rPr>
      </w:pPr>
      <w:r>
        <w:rPr>
          <w:sz w:val="36"/>
          <w:szCs w:val="24"/>
          <w:lang w:val="ru-RU"/>
        </w:rPr>
        <w:t xml:space="preserve">- </w:t>
      </w:r>
      <w:r w:rsidR="00B812A8">
        <w:rPr>
          <w:sz w:val="36"/>
          <w:szCs w:val="24"/>
        </w:rPr>
        <w:t>необходима для предотвращения гонок данных и для согласованности состояний программы</w:t>
      </w:r>
      <w:r w:rsidR="00B812A8">
        <w:rPr>
          <w:sz w:val="36"/>
          <w:szCs w:val="24"/>
          <w:lang w:val="ru-RU"/>
        </w:rPr>
        <w:t xml:space="preserve">, а также </w:t>
      </w:r>
      <w:r w:rsidR="00B812A8">
        <w:rPr>
          <w:sz w:val="36"/>
          <w:szCs w:val="24"/>
        </w:rPr>
        <w:t xml:space="preserve">гарантирует, </w:t>
      </w:r>
      <w:r w:rsidR="00B812A8">
        <w:rPr>
          <w:sz w:val="36"/>
          <w:szCs w:val="24"/>
          <w:lang w:val="ru-RU"/>
        </w:rPr>
        <w:t>ч</w:t>
      </w:r>
      <w:r w:rsidR="00B812A8">
        <w:rPr>
          <w:sz w:val="36"/>
          <w:szCs w:val="24"/>
        </w:rPr>
        <w:t>то пока один поток не завершил свою работу второй поток работать не начинает</w:t>
      </w:r>
      <w:r w:rsidR="00B812A8">
        <w:rPr>
          <w:sz w:val="36"/>
          <w:szCs w:val="24"/>
          <w:lang w:val="ru-RU"/>
        </w:rPr>
        <w:t>.</w:t>
      </w:r>
    </w:p>
    <w:p w14:paraId="00000015" w14:textId="77777777" w:rsidR="00162868" w:rsidRDefault="00000000">
      <w:r>
        <w:pict w14:anchorId="7097C3B9">
          <v:rect id="_x0000_i1028" style="width:0;height:1.5pt" o:hralign="center" o:hrstd="t" o:hr="t" fillcolor="#a0a0a0" stroked="f"/>
        </w:pict>
      </w:r>
    </w:p>
    <w:p w14:paraId="00000016" w14:textId="77777777" w:rsidR="00162868" w:rsidRPr="00FE2DFD" w:rsidRDefault="003A5AD0">
      <w:pPr>
        <w:pStyle w:val="1"/>
        <w:rPr>
          <w:b/>
          <w:bCs/>
        </w:rPr>
      </w:pPr>
      <w:bookmarkStart w:id="4" w:name="_xp03cemid717" w:colFirst="0" w:colLast="0"/>
      <w:bookmarkEnd w:id="4"/>
      <w:r w:rsidRPr="00FE2DFD">
        <w:rPr>
          <w:b/>
          <w:bCs/>
        </w:rPr>
        <w:t>Монитор</w:t>
      </w:r>
    </w:p>
    <w:p w14:paraId="00000017" w14:textId="32D68C8F" w:rsidR="00162868" w:rsidRPr="0041129F" w:rsidRDefault="00FE2DFD">
      <w:pPr>
        <w:rPr>
          <w:lang w:val="ru-RU"/>
        </w:rPr>
      </w:pPr>
      <w:r>
        <w:rPr>
          <w:sz w:val="36"/>
          <w:szCs w:val="24"/>
          <w:lang w:val="ru-RU"/>
        </w:rPr>
        <w:t xml:space="preserve">- </w:t>
      </w:r>
      <w:r w:rsidR="0041129F">
        <w:rPr>
          <w:sz w:val="36"/>
          <w:szCs w:val="24"/>
        </w:rPr>
        <w:t>привязывает блок кода к какому-либо потоку, исключая доступ других потоков</w:t>
      </w:r>
      <w:r w:rsidR="0041129F">
        <w:rPr>
          <w:sz w:val="36"/>
          <w:szCs w:val="24"/>
          <w:lang w:val="ru-RU"/>
        </w:rPr>
        <w:t>.</w:t>
      </w:r>
    </w:p>
    <w:p w14:paraId="00000018" w14:textId="77777777" w:rsidR="00162868" w:rsidRDefault="00000000">
      <w:r>
        <w:pict w14:anchorId="7E3E3BF3">
          <v:rect id="_x0000_i1029" style="width:0;height:1.5pt" o:hralign="center" o:hrstd="t" o:hr="t" fillcolor="#a0a0a0" stroked="f"/>
        </w:pict>
      </w:r>
    </w:p>
    <w:p w14:paraId="00000019" w14:textId="77777777" w:rsidR="00162868" w:rsidRPr="00FE2DFD" w:rsidRDefault="003A5AD0">
      <w:pPr>
        <w:pStyle w:val="1"/>
        <w:rPr>
          <w:b/>
          <w:bCs/>
        </w:rPr>
      </w:pPr>
      <w:bookmarkStart w:id="5" w:name="_yv7vso601o1d" w:colFirst="0" w:colLast="0"/>
      <w:bookmarkEnd w:id="5"/>
      <w:r w:rsidRPr="00FE2DFD">
        <w:rPr>
          <w:b/>
          <w:bCs/>
        </w:rPr>
        <w:t>Критическая секция</w:t>
      </w:r>
    </w:p>
    <w:p w14:paraId="30C49297" w14:textId="17B73852" w:rsidR="0041129F" w:rsidRDefault="00FE2DFD" w:rsidP="0041129F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  <w:lang w:val="ru-RU"/>
        </w:rPr>
        <w:t>- к</w:t>
      </w:r>
      <w:r w:rsidR="0041129F">
        <w:rPr>
          <w:sz w:val="36"/>
          <w:szCs w:val="36"/>
        </w:rPr>
        <w:t>од, защищенный мьютексом.</w:t>
      </w:r>
    </w:p>
    <w:p w14:paraId="0000001A" w14:textId="0617A0DD" w:rsidR="00162868" w:rsidRPr="0041129F" w:rsidRDefault="0041129F" w:rsidP="0041129F">
      <w:pPr>
        <w:spacing w:line="240" w:lineRule="auto"/>
        <w:jc w:val="both"/>
        <w:rPr>
          <w:sz w:val="36"/>
          <w:szCs w:val="36"/>
        </w:rPr>
      </w:pPr>
      <w:r>
        <w:rPr>
          <w:sz w:val="36"/>
          <w:szCs w:val="36"/>
        </w:rPr>
        <w:t>Размер критической секции очень влияет на производительность.</w:t>
      </w:r>
    </w:p>
    <w:p w14:paraId="0000001B" w14:textId="77777777" w:rsidR="00162868" w:rsidRDefault="00000000">
      <w:r>
        <w:pict w14:anchorId="2D81342A">
          <v:rect id="_x0000_i1030" style="width:0;height:1.5pt" o:hralign="center" o:hrstd="t" o:hr="t" fillcolor="#a0a0a0" stroked="f"/>
        </w:pict>
      </w:r>
    </w:p>
    <w:p w14:paraId="0000001C" w14:textId="77777777" w:rsidR="00162868" w:rsidRPr="00FE2DFD" w:rsidRDefault="003A5AD0">
      <w:pPr>
        <w:pStyle w:val="1"/>
        <w:rPr>
          <w:b/>
          <w:bCs/>
        </w:rPr>
      </w:pPr>
      <w:bookmarkStart w:id="6" w:name="_rmz2dzasfbxz" w:colFirst="0" w:colLast="0"/>
      <w:bookmarkEnd w:id="6"/>
      <w:r w:rsidRPr="00FE2DFD">
        <w:rPr>
          <w:b/>
          <w:bCs/>
        </w:rPr>
        <w:t>Мьютекс</w:t>
      </w:r>
    </w:p>
    <w:p w14:paraId="0000001D" w14:textId="72677089" w:rsidR="00162868" w:rsidRDefault="00FE2DFD" w:rsidP="0041129F">
      <w:r>
        <w:rPr>
          <w:sz w:val="36"/>
          <w:szCs w:val="36"/>
          <w:lang w:val="ru-RU"/>
        </w:rPr>
        <w:t>-</w:t>
      </w:r>
      <w:r w:rsidR="0041129F">
        <w:rPr>
          <w:sz w:val="36"/>
          <w:szCs w:val="36"/>
        </w:rPr>
        <w:t xml:space="preserve"> особенная переменная, или </w:t>
      </w:r>
      <w:proofErr w:type="gramStart"/>
      <w:r w:rsidR="0041129F">
        <w:rPr>
          <w:sz w:val="36"/>
          <w:szCs w:val="36"/>
        </w:rPr>
        <w:t>интерфейс</w:t>
      </w:r>
      <w:proofErr w:type="gramEnd"/>
      <w:r w:rsidR="0041129F">
        <w:rPr>
          <w:sz w:val="36"/>
          <w:szCs w:val="36"/>
        </w:rPr>
        <w:t xml:space="preserve"> имеющий две основных части</w:t>
      </w:r>
      <w:r>
        <w:rPr>
          <w:sz w:val="36"/>
          <w:szCs w:val="36"/>
          <w:lang w:val="ru-RU"/>
        </w:rPr>
        <w:t>:</w:t>
      </w:r>
      <w:r w:rsidR="0041129F">
        <w:rPr>
          <w:sz w:val="36"/>
          <w:szCs w:val="36"/>
        </w:rPr>
        <w:t xml:space="preserve"> блокировка </w:t>
      </w:r>
      <w:r w:rsidR="0041129F">
        <w:rPr>
          <w:sz w:val="36"/>
          <w:szCs w:val="36"/>
          <w:lang w:val="en-US"/>
        </w:rPr>
        <w:t>lock</w:t>
      </w:r>
      <w:r w:rsidR="0041129F">
        <w:rPr>
          <w:sz w:val="36"/>
          <w:szCs w:val="36"/>
        </w:rPr>
        <w:t xml:space="preserve"> и разблокировка </w:t>
      </w:r>
      <w:r w:rsidR="0041129F">
        <w:rPr>
          <w:sz w:val="36"/>
          <w:szCs w:val="36"/>
          <w:lang w:val="en-US"/>
        </w:rPr>
        <w:t>unlock</w:t>
      </w:r>
      <w:r w:rsidR="0041129F">
        <w:rPr>
          <w:sz w:val="36"/>
          <w:szCs w:val="36"/>
        </w:rPr>
        <w:t>. Как только мы блокируем переменную, то мьютекс ей владеет. Поток, который не может заблокировать мьютекс останавливается (стоит в ожидании).</w:t>
      </w:r>
    </w:p>
    <w:p w14:paraId="0000001E" w14:textId="77777777" w:rsidR="00162868" w:rsidRDefault="00000000">
      <w:r>
        <w:pict w14:anchorId="034C2955">
          <v:rect id="_x0000_i1037" style="width:0;height:1.5pt" o:hralign="center" o:bullet="t" o:hrstd="t" o:hr="t" fillcolor="#a0a0a0" stroked="f"/>
        </w:pict>
      </w:r>
    </w:p>
    <w:p w14:paraId="0000001F" w14:textId="77777777" w:rsidR="00162868" w:rsidRPr="00FE2DFD" w:rsidRDefault="003A5AD0">
      <w:pPr>
        <w:pStyle w:val="1"/>
        <w:rPr>
          <w:b/>
          <w:bCs/>
        </w:rPr>
      </w:pPr>
      <w:bookmarkStart w:id="7" w:name="_4z8ce4tlr8m8" w:colFirst="0" w:colLast="0"/>
      <w:bookmarkEnd w:id="7"/>
      <w:r w:rsidRPr="00FE2DFD">
        <w:rPr>
          <w:b/>
          <w:bCs/>
        </w:rPr>
        <w:t>Семафор</w:t>
      </w:r>
    </w:p>
    <w:p w14:paraId="00000020" w14:textId="6C2ABFA2" w:rsidR="00162868" w:rsidRPr="0041129F" w:rsidRDefault="00FE2DFD">
      <w:pPr>
        <w:rPr>
          <w:lang w:val="ru-RU"/>
        </w:rPr>
      </w:pPr>
      <w:r>
        <w:rPr>
          <w:sz w:val="36"/>
          <w:szCs w:val="24"/>
          <w:lang w:val="ru-RU"/>
        </w:rPr>
        <w:t xml:space="preserve">- </w:t>
      </w:r>
      <w:r>
        <w:rPr>
          <w:sz w:val="36"/>
          <w:szCs w:val="24"/>
        </w:rPr>
        <w:t>ограничива</w:t>
      </w:r>
      <w:r w:rsidR="0000298A">
        <w:rPr>
          <w:sz w:val="36"/>
          <w:szCs w:val="24"/>
          <w:lang w:val="ru-RU"/>
        </w:rPr>
        <w:t>е</w:t>
      </w:r>
      <w:r w:rsidR="0041129F">
        <w:rPr>
          <w:sz w:val="36"/>
          <w:szCs w:val="24"/>
        </w:rPr>
        <w:t>т количество потоков, которые могут работать с ресурсом</w:t>
      </w:r>
      <w:r w:rsidR="0041129F">
        <w:rPr>
          <w:sz w:val="36"/>
          <w:szCs w:val="24"/>
          <w:lang w:val="ru-RU"/>
        </w:rPr>
        <w:t>.</w:t>
      </w:r>
    </w:p>
    <w:p w14:paraId="00000021" w14:textId="77777777" w:rsidR="00162868" w:rsidRDefault="00000000">
      <w:r>
        <w:lastRenderedPageBreak/>
        <w:pict w14:anchorId="516CFAC8">
          <v:rect id="_x0000_i1032" style="width:0;height:1.5pt" o:hralign="center" o:hrstd="t" o:hr="t" fillcolor="#a0a0a0" stroked="f"/>
        </w:pict>
      </w:r>
    </w:p>
    <w:p w14:paraId="00000022" w14:textId="77777777" w:rsidR="00162868" w:rsidRPr="00FE2DFD" w:rsidRDefault="003A5AD0">
      <w:pPr>
        <w:pStyle w:val="1"/>
        <w:jc w:val="both"/>
        <w:rPr>
          <w:b/>
          <w:bCs/>
        </w:rPr>
      </w:pPr>
      <w:bookmarkStart w:id="8" w:name="_c6n9vf20un22" w:colFirst="0" w:colLast="0"/>
      <w:bookmarkEnd w:id="8"/>
      <w:r w:rsidRPr="00FE2DFD">
        <w:rPr>
          <w:b/>
          <w:bCs/>
        </w:rPr>
        <w:t>Блокировка</w:t>
      </w:r>
    </w:p>
    <w:p w14:paraId="00000023" w14:textId="0A2EC038" w:rsidR="00162868" w:rsidRPr="0041129F" w:rsidRDefault="00FE2DFD">
      <w:pPr>
        <w:rPr>
          <w:sz w:val="36"/>
        </w:rPr>
      </w:pPr>
      <w:r>
        <w:rPr>
          <w:color w:val="333333"/>
          <w:sz w:val="36"/>
          <w:shd w:val="clear" w:color="auto" w:fill="FFFFFF"/>
          <w:lang w:val="ru-RU"/>
        </w:rPr>
        <w:t xml:space="preserve">- </w:t>
      </w:r>
      <w:r w:rsidR="0041129F" w:rsidRPr="0041129F">
        <w:rPr>
          <w:color w:val="333333"/>
          <w:sz w:val="36"/>
          <w:shd w:val="clear" w:color="auto" w:fill="FFFFFF"/>
        </w:rPr>
        <w:t>состояние, при котором </w:t>
      </w:r>
      <w:r w:rsidR="0041129F" w:rsidRPr="0041129F">
        <w:rPr>
          <w:rStyle w:val="a5"/>
          <w:b w:val="0"/>
          <w:color w:val="333333"/>
          <w:sz w:val="36"/>
          <w:shd w:val="clear" w:color="auto" w:fill="FFFFFF"/>
        </w:rPr>
        <w:t>выполнение процесса приостановлено</w:t>
      </w:r>
      <w:r w:rsidR="0041129F" w:rsidRPr="0041129F">
        <w:rPr>
          <w:color w:val="333333"/>
          <w:sz w:val="36"/>
          <w:shd w:val="clear" w:color="auto" w:fill="FFFFFF"/>
        </w:rPr>
        <w:t> из-за ожидания какого-то события.</w:t>
      </w:r>
    </w:p>
    <w:p w14:paraId="00000024" w14:textId="77777777" w:rsidR="00162868" w:rsidRDefault="00000000">
      <w:r>
        <w:pict w14:anchorId="75D2D0E0">
          <v:rect id="_x0000_i1033" style="width:0;height:1.5pt" o:hralign="center" o:hrstd="t" o:hr="t" fillcolor="#a0a0a0" stroked="f"/>
        </w:pict>
      </w:r>
    </w:p>
    <w:p w14:paraId="00000025" w14:textId="77777777" w:rsidR="00162868" w:rsidRPr="00FE2DFD" w:rsidRDefault="003A5AD0">
      <w:pPr>
        <w:pStyle w:val="1"/>
        <w:rPr>
          <w:b/>
          <w:bCs/>
        </w:rPr>
      </w:pPr>
      <w:bookmarkStart w:id="9" w:name="_89t78xftlq4z" w:colFirst="0" w:colLast="0"/>
      <w:bookmarkEnd w:id="9"/>
      <w:r w:rsidRPr="00FE2DFD">
        <w:rPr>
          <w:b/>
          <w:bCs/>
        </w:rPr>
        <w:t>Тупик</w:t>
      </w:r>
    </w:p>
    <w:p w14:paraId="00000026" w14:textId="0FED3D90" w:rsidR="00162868" w:rsidRPr="0041129F" w:rsidRDefault="00FE2DFD">
      <w:pPr>
        <w:rPr>
          <w:sz w:val="36"/>
        </w:rPr>
      </w:pPr>
      <w:r>
        <w:rPr>
          <w:rStyle w:val="a5"/>
          <w:b w:val="0"/>
          <w:color w:val="333333"/>
          <w:sz w:val="36"/>
          <w:shd w:val="clear" w:color="auto" w:fill="FFFFFF"/>
          <w:lang w:val="ru-RU"/>
        </w:rPr>
        <w:t xml:space="preserve">- </w:t>
      </w:r>
      <w:r w:rsidR="0041129F" w:rsidRPr="0041129F">
        <w:rPr>
          <w:rStyle w:val="a5"/>
          <w:b w:val="0"/>
          <w:color w:val="333333"/>
          <w:sz w:val="36"/>
          <w:shd w:val="clear" w:color="auto" w:fill="FFFFFF"/>
        </w:rPr>
        <w:t>состояние ожидания некоторого события, которое никогда не произойдёт</w:t>
      </w:r>
      <w:r w:rsidR="0041129F" w:rsidRPr="0041129F">
        <w:rPr>
          <w:color w:val="333333"/>
          <w:sz w:val="36"/>
          <w:shd w:val="clear" w:color="auto" w:fill="FFFFFF"/>
        </w:rPr>
        <w:t> (как правило, это круговое ожидание ресурсов). </w:t>
      </w:r>
    </w:p>
    <w:p w14:paraId="00000027" w14:textId="77777777" w:rsidR="00162868" w:rsidRDefault="00000000">
      <w:r>
        <w:pict w14:anchorId="487E8FF3">
          <v:rect id="_x0000_i1034" style="width:0;height:1.5pt" o:hralign="center" o:hrstd="t" o:hr="t" fillcolor="#a0a0a0" stroked="f"/>
        </w:pict>
      </w:r>
    </w:p>
    <w:p w14:paraId="00000028" w14:textId="77777777" w:rsidR="00162868" w:rsidRPr="00FE2DFD" w:rsidRDefault="003A5AD0">
      <w:pPr>
        <w:pStyle w:val="1"/>
        <w:rPr>
          <w:b/>
          <w:bCs/>
        </w:rPr>
      </w:pPr>
      <w:bookmarkStart w:id="10" w:name="_cb2rk7z5e18q" w:colFirst="0" w:colLast="0"/>
      <w:bookmarkEnd w:id="10"/>
      <w:r w:rsidRPr="00FE2DFD">
        <w:rPr>
          <w:b/>
          <w:bCs/>
        </w:rPr>
        <w:t xml:space="preserve">Методы </w:t>
      </w:r>
    </w:p>
    <w:p w14:paraId="00000029" w14:textId="7BB1B7FF" w:rsidR="00162868" w:rsidRDefault="0041129F">
      <w:pPr>
        <w:rPr>
          <w:sz w:val="36"/>
          <w:lang w:val="ru-RU"/>
        </w:rPr>
      </w:pPr>
      <w:r>
        <w:rPr>
          <w:sz w:val="36"/>
          <w:lang w:val="ru-RU"/>
        </w:rPr>
        <w:t xml:space="preserve">Синхронизации: </w:t>
      </w:r>
    </w:p>
    <w:p w14:paraId="724158EB" w14:textId="7024894F" w:rsidR="0041129F" w:rsidRPr="0041129F" w:rsidRDefault="0041129F" w:rsidP="0041129F">
      <w:pPr>
        <w:pStyle w:val="a6"/>
        <w:numPr>
          <w:ilvl w:val="0"/>
          <w:numId w:val="1"/>
        </w:numPr>
        <w:spacing w:line="240" w:lineRule="auto"/>
        <w:rPr>
          <w:sz w:val="36"/>
          <w:szCs w:val="24"/>
        </w:rPr>
      </w:pPr>
      <w:r w:rsidRPr="0041129F">
        <w:rPr>
          <w:sz w:val="36"/>
          <w:szCs w:val="24"/>
        </w:rPr>
        <w:t xml:space="preserve">Мьютексы </w:t>
      </w:r>
    </w:p>
    <w:p w14:paraId="4FFD2B60" w14:textId="7B1D2D2A" w:rsidR="0041129F" w:rsidRPr="0041129F" w:rsidRDefault="0041129F" w:rsidP="0041129F">
      <w:pPr>
        <w:pStyle w:val="a6"/>
        <w:numPr>
          <w:ilvl w:val="0"/>
          <w:numId w:val="1"/>
        </w:numPr>
        <w:spacing w:line="240" w:lineRule="auto"/>
        <w:rPr>
          <w:sz w:val="36"/>
          <w:szCs w:val="24"/>
        </w:rPr>
      </w:pPr>
      <w:r w:rsidRPr="0041129F">
        <w:rPr>
          <w:sz w:val="36"/>
          <w:szCs w:val="24"/>
        </w:rPr>
        <w:t>С</w:t>
      </w:r>
      <w:proofErr w:type="spellStart"/>
      <w:r w:rsidR="00FE2DFD">
        <w:rPr>
          <w:sz w:val="36"/>
          <w:szCs w:val="24"/>
          <w:lang w:val="ru-RU"/>
        </w:rPr>
        <w:t>ема</w:t>
      </w:r>
      <w:proofErr w:type="spellEnd"/>
      <w:r w:rsidRPr="0041129F">
        <w:rPr>
          <w:sz w:val="36"/>
          <w:szCs w:val="24"/>
        </w:rPr>
        <w:t>форы</w:t>
      </w:r>
    </w:p>
    <w:p w14:paraId="6BECB0A3" w14:textId="32D54359" w:rsidR="0041129F" w:rsidRPr="0041129F" w:rsidRDefault="0041129F" w:rsidP="001B747B">
      <w:pPr>
        <w:pStyle w:val="a6"/>
        <w:numPr>
          <w:ilvl w:val="0"/>
          <w:numId w:val="1"/>
        </w:numPr>
        <w:spacing w:line="240" w:lineRule="auto"/>
        <w:rPr>
          <w:sz w:val="36"/>
        </w:rPr>
      </w:pPr>
      <w:r w:rsidRPr="0041129F">
        <w:rPr>
          <w:sz w:val="36"/>
          <w:szCs w:val="24"/>
        </w:rPr>
        <w:t xml:space="preserve">Мониторы </w:t>
      </w:r>
    </w:p>
    <w:sectPr w:rsidR="0041129F" w:rsidRPr="0041129F">
      <w:headerReference w:type="default" r:id="rId7"/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18121" w14:textId="77777777" w:rsidR="00430317" w:rsidRDefault="00430317">
      <w:pPr>
        <w:spacing w:line="240" w:lineRule="auto"/>
      </w:pPr>
      <w:r>
        <w:separator/>
      </w:r>
    </w:p>
  </w:endnote>
  <w:endnote w:type="continuationSeparator" w:id="0">
    <w:p w14:paraId="5E4C2EB9" w14:textId="77777777" w:rsidR="00430317" w:rsidRDefault="004303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76853" w14:textId="77777777" w:rsidR="00430317" w:rsidRDefault="00430317">
      <w:pPr>
        <w:spacing w:line="240" w:lineRule="auto"/>
      </w:pPr>
      <w:r>
        <w:separator/>
      </w:r>
    </w:p>
  </w:footnote>
  <w:footnote w:type="continuationSeparator" w:id="0">
    <w:p w14:paraId="1FCC651E" w14:textId="77777777" w:rsidR="00430317" w:rsidRDefault="0043031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A" w14:textId="77777777" w:rsidR="00162868" w:rsidRDefault="0016286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602832DC"/>
    <w:multiLevelType w:val="hybridMultilevel"/>
    <w:tmpl w:val="D2DCE5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9779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868"/>
    <w:rsid w:val="0000298A"/>
    <w:rsid w:val="00162868"/>
    <w:rsid w:val="00370F97"/>
    <w:rsid w:val="003A5AD0"/>
    <w:rsid w:val="0041129F"/>
    <w:rsid w:val="00430317"/>
    <w:rsid w:val="0043473E"/>
    <w:rsid w:val="009362E8"/>
    <w:rsid w:val="00B4651F"/>
    <w:rsid w:val="00B812A8"/>
    <w:rsid w:val="00FE2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2F91B"/>
  <w15:docId w15:val="{F038A4C8-135C-47EE-A298-0026270BD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character" w:styleId="a5">
    <w:name w:val="Strong"/>
    <w:basedOn w:val="a0"/>
    <w:uiPriority w:val="22"/>
    <w:qFormat/>
    <w:rsid w:val="0041129F"/>
    <w:rPr>
      <w:b/>
      <w:bCs/>
    </w:rPr>
  </w:style>
  <w:style w:type="paragraph" w:styleId="a6">
    <w:name w:val="List Paragraph"/>
    <w:basedOn w:val="a"/>
    <w:uiPriority w:val="34"/>
    <w:qFormat/>
    <w:rsid w:val="004112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293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Ара Харатян</cp:lastModifiedBy>
  <cp:revision>2</cp:revision>
  <dcterms:created xsi:type="dcterms:W3CDTF">2025-12-29T04:47:00Z</dcterms:created>
  <dcterms:modified xsi:type="dcterms:W3CDTF">2025-12-29T04:47:00Z</dcterms:modified>
</cp:coreProperties>
</file>