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Sistem Informasi Bisnis</w:t>
            </w:r>
          </w:p>
        </w:tc>
        <w:tc>
          <w:tcPr>
            <w:tcW w:w="2445" w:type="dxa"/>
            <w:gridSpan w:val="2"/>
          </w:tcPr>
          <w:p>
            <w:pPr>
              <w:spacing w:before="0" w:after="0" w:line="240" w:lineRule="auto"/>
              <w:jc w:val="center"/>
            </w:pPr>
            <w:r>
              <w:rPr>
                <w:rFonts w:ascii="Calibri" w:hAnsi="Calibri" w:cs="Calibri"/>
                <w:sz w:val="22"/>
                <w:szCs w:val="22"/>
                <w:lang w:val="id-ID"/>
              </w:rPr>
              <w:t xml:space="preserve">IF260624</w:t>
            </w:r>
          </w:p>
        </w:tc>
        <w:tc>
          <w:tcPr>
            <w:tcW w:w="2976" w:type="dxa"/>
            <w:gridSpan w:val="6"/>
          </w:tcPr>
          <w:p>
            <w:pPr>
              <w:spacing w:before="0" w:after="0" w:line="240" w:lineRule="auto"/>
            </w:pPr>
            <w:r>
              <w:rPr>
                <w:rFonts w:ascii="Calibri" w:hAnsi="Calibri" w:cs="Calibri"/>
                <w:sz w:val="22"/>
                <w:szCs w:val="22"/>
                <w:lang w:val="id-ID"/>
              </w:rPr>
              <w:t xml:space="preserve">Sistem Informasi &amp; Manajemen Data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CPL10</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(C3), mengevaluasi (C5), dan mengembangkan (C6) solusi berbasis computing multi-platform yang sesuai dengan kebutuhan organisasi.</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kebutuhan sistem informasi untuk mendukung proses bisnis organisasi [C4]. — Kontribusi 50% terhadap CPL04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CPMK1001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mengevaluasi</w:t>
            </w:r>
            <w:r>
              <w:rPr>
                <w:rFonts w:ascii="Calibri" w:hAnsi="Calibri" w:cs="Calibri"/>
                <w:sz w:val="22"/>
                <w:szCs w:val="22"/>
                <w:lang w:val="id-ID"/>
              </w:rPr>
              <w:t xml:space="preserve"> penerapan sistem informasi bisnis (ERP, CRM, e-business) dalam organisasi [C5]. — Kontribusi 50% terhadap CPL10</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peranan strategis sistem informasi bisnis dalam organisasi modern [C2,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rantai nilai (Value Chain) dan keunggulan kompetitif berbasis TI [C4, A2] (CPMK0403)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arsitektur dan penerapan Enterprise Resource Planning (ERP) [C2, A2] (CPMK1001)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sistem pengelolaan hubungan pelanggan (Customer Relationship Management / CRM) [C2, A2] (CPMK1001)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sistem manajemen rantai pasok (Supply Chain Management / SCM) [C2, A2] (CPMK1001)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model bisnis E-Commerce, E-Business, dan E-Government [C4, A2] (CPMK1001)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mengevaluasi</w:t>
            </w:r>
            <w:r>
              <w:rPr>
                <w:rFonts w:ascii="Calibri" w:hAnsi="Calibri" w:cs="Calibri"/>
                <w:sz w:val="22"/>
                <w:szCs w:val="22"/>
                <w:lang w:val="id-ID"/>
              </w:rPr>
              <w:t xml:space="preserve"> penerapan Business Intelligence (BI) dan sistem penunjang keputusan bisnis [C5, A2] (CPMK1001)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mengkaji</w:t>
            </w:r>
            <w:r>
              <w:rPr>
                <w:rFonts w:ascii="Calibri" w:hAnsi="Calibri" w:cs="Calibri"/>
                <w:sz w:val="22"/>
                <w:szCs w:val="22"/>
                <w:lang w:val="id-ID"/>
              </w:rPr>
              <w:t xml:space="preserve"> studi kasus keberhasilan/kegagalan transformasi digital sistem informasi bisnis [C5, A2] (CPMK0403)</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CPL04 (%)</w:t>
                  </w:r>
                </w:p>
              </w:tc>
              <w:tc>
                <w:tcPr>
                  <w:tcW w:w="2701" w:type="dxa"/>
                </w:tcPr>
                <w:p>
                  <w:pPr>
                    <w:spacing w:before="0" w:after="0" w:line="240" w:lineRule="auto"/>
                    <w:jc w:val="center"/>
                  </w:pPr>
                  <w:r>
                    <w:rPr>
                      <w:rFonts w:ascii="Calibri" w:hAnsi="Calibri" w:cs="Calibri"/>
                      <w:b/>
                      <w:bCs/>
                      <w:sz w:val="22"/>
                      <w:szCs w:val="22"/>
                      <w:lang w:val="id-ID"/>
                    </w:rPr>
                    <w:t xml:space="preserve">CPL10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Sistem Informasi Bisnis mempelajari integrasi teknologi informasi dalam mendukung strategi bisnis dan operasional perusahaan. Pokok bahasan meliputi peranan TI dalam keunggulan bersaing, rantai nilai (Value Chain), sistem enterprise (ERP, CRM, SCM), E-Commerce &amp; E-Business, Business Intelligence (BI), serta evaluasi studi kasus transformasi digital.</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BK03</w:t>
            </w:r>
            <w:r>
              <w:rPr>
                <w:rFonts w:ascii="Calibri" w:hAnsi="Calibri" w:cs="Calibri"/>
                <w:sz w:val="22"/>
                <w:szCs w:val="22"/>
                <w:lang w:val="id-ID"/>
              </w:rPr>
              <w:t xml:space="preserve"> (Project Management) dan </w:t>
            </w:r>
            <w:r>
              <w:rPr>
                <w:rFonts w:ascii="Calibri" w:hAnsi="Calibri" w:cs="Calibri"/>
                <w:b/>
                <w:bCs/>
                <w:sz w:val="22"/>
                <w:szCs w:val="22"/>
                <w:lang w:val="id-ID"/>
              </w:rPr>
              <w:t xml:space="preserve">BK06</w:t>
            </w:r>
            <w:r>
              <w:rPr>
                <w:rFonts w:ascii="Calibri" w:hAnsi="Calibri" w:cs="Calibri"/>
                <w:sz w:val="22"/>
                <w:szCs w:val="22"/>
                <w:lang w:val="id-ID"/>
              </w:rPr>
              <w:t xml:space="preserve"> (Data Management).</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Peranan Strategis SIB:</w:t>
            </w:r>
            <w:r>
              <w:rPr>
                <w:rFonts w:ascii="Calibri" w:hAnsi="Calibri" w:cs="Calibri"/>
                <w:sz w:val="22"/>
                <w:szCs w:val="22"/>
                <w:lang w:val="id-ID"/>
              </w:rPr>
              <w:t xml:space="preserve"> SI dalam organisasi, fungsi bisnis, dan keputusan strategis.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SI &amp; Keunggulan Kompetitif:</w:t>
            </w:r>
            <w:r>
              <w:rPr>
                <w:rFonts w:ascii="Calibri" w:hAnsi="Calibri" w:cs="Calibri"/>
                <w:sz w:val="22"/>
                <w:szCs w:val="22"/>
                <w:lang w:val="id-ID"/>
              </w:rPr>
              <w:t xml:space="preserve"> Model Porter 5 Forces, Value Chain Analysis berbasis TI.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Enterprise Resource Planning (ERP):</w:t>
            </w:r>
            <w:r>
              <w:rPr>
                <w:rFonts w:ascii="Calibri" w:hAnsi="Calibri" w:cs="Calibri"/>
                <w:sz w:val="22"/>
                <w:szCs w:val="22"/>
                <w:lang w:val="id-ID"/>
              </w:rPr>
              <w:t xml:space="preserve"> Modul-modul ERP (SAP, Odoo), integrasi proses bisnis.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Customer Relationship Management (CRM):</w:t>
            </w:r>
            <w:r>
              <w:rPr>
                <w:rFonts w:ascii="Calibri" w:hAnsi="Calibri" w:cs="Calibri"/>
                <w:sz w:val="22"/>
                <w:szCs w:val="22"/>
                <w:lang w:val="id-ID"/>
              </w:rPr>
              <w:t xml:space="preserve"> CRM operasional, analitis, kolaboratif.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Supply Chain Management (SCM):</w:t>
            </w:r>
            <w:r>
              <w:rPr>
                <w:rFonts w:ascii="Calibri" w:hAnsi="Calibri" w:cs="Calibri"/>
                <w:sz w:val="22"/>
                <w:szCs w:val="22"/>
                <w:lang w:val="id-ID"/>
              </w:rPr>
              <w:t xml:space="preserve"> SCM internal/eksternal, otomatisasi logistik.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E-Commerce &amp; E-Business:</w:t>
            </w:r>
            <w:r>
              <w:rPr>
                <w:rFonts w:ascii="Calibri" w:hAnsi="Calibri" w:cs="Calibri"/>
                <w:sz w:val="22"/>
                <w:szCs w:val="22"/>
                <w:lang w:val="id-ID"/>
              </w:rPr>
              <w:t xml:space="preserve"> Model B2B, B2C, C2C, Payment Gateway, dan E-Government.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Business Intelligence (BI):</w:t>
            </w:r>
            <w:r>
              <w:rPr>
                <w:rFonts w:ascii="Calibri" w:hAnsi="Calibri" w:cs="Calibri"/>
                <w:sz w:val="22"/>
                <w:szCs w:val="22"/>
                <w:lang w:val="id-ID"/>
              </w:rPr>
              <w:t xml:space="preserve"> Data Warehouse, Dashboard BI, Executive Support System.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Transformasi Digital Bisnis:</w:t>
            </w:r>
            <w:r>
              <w:rPr>
                <w:rFonts w:ascii="Calibri" w:hAnsi="Calibri" w:cs="Calibri"/>
                <w:sz w:val="22"/>
                <w:szCs w:val="22"/>
                <w:lang w:val="id-ID"/>
              </w:rPr>
              <w:t xml:space="preserve"> Evaluasi risiko, change management, studi kasus bisnis.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Laudon, K. C., &amp; Laudon, J. P. (2020). </w:t>
            </w:r>
            <w:r>
              <w:rPr>
                <w:rFonts w:ascii="Calibri" w:hAnsi="Calibri" w:cs="Calibri"/>
                <w:i/>
                <w:sz w:val="22"/>
                <w:szCs w:val="22"/>
                <w:lang w:val="id-ID"/>
              </w:rPr>
              <w:t xml:space="preserve">Management Information Systems: Managing the Digital Firm</w:t>
            </w:r>
            <w:r>
              <w:rPr>
                <w:rFonts w:ascii="Calibri" w:hAnsi="Calibri" w:cs="Calibri"/>
                <w:sz w:val="22"/>
                <w:szCs w:val="22"/>
                <w:lang w:val="id-ID"/>
              </w:rPr>
              <w:t xml:space="preserve"> (16th ed.). Pearson.</w:t>
            </w:r>
          </w:p>
          <w:p>
            <w:pPr>
              <w:spacing w:before="0" w:after="0" w:line="240" w:lineRule="auto"/>
              <w:ind w:left="284" w:hanging="284"/>
            </w:pPr>
            <w:r>
              <w:rPr>
                <w:rFonts w:ascii="Calibri" w:hAnsi="Calibri" w:cs="Calibri"/>
                <w:sz w:val="22"/>
                <w:szCs w:val="22"/>
                <w:lang w:val="id-ID"/>
              </w:rPr>
              <w:t xml:space="preserve">[2] O’Brien, J. A., &amp; Marakas, G. M. (2011). </w:t>
            </w:r>
            <w:r>
              <w:rPr>
                <w:rFonts w:ascii="Calibri" w:hAnsi="Calibri" w:cs="Calibri"/>
                <w:i/>
                <w:sz w:val="22"/>
                <w:szCs w:val="22"/>
                <w:lang w:val="id-ID"/>
              </w:rPr>
              <w:t xml:space="preserve">Management Information Systems</w:t>
            </w:r>
            <w:r>
              <w:rPr>
                <w:rFonts w:ascii="Calibri" w:hAnsi="Calibri" w:cs="Calibri"/>
                <w:sz w:val="22"/>
                <w:szCs w:val="22"/>
                <w:lang w:val="id-ID"/>
              </w:rPr>
              <w:t xml:space="preserve"> (10th ed.). McGraw-Hill.</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Turban, E., Volonino, L., &amp; Wood, G. R. (2015). </w:t>
            </w:r>
            <w:r>
              <w:rPr>
                <w:rFonts w:ascii="Calibri" w:hAnsi="Calibri" w:cs="Calibri"/>
                <w:i/>
                <w:sz w:val="22"/>
                <w:szCs w:val="22"/>
                <w:lang w:val="id-ID"/>
              </w:rPr>
              <w:t xml:space="preserve">Information Technology for Management</w:t>
            </w:r>
            <w:r>
              <w:rPr>
                <w:rFonts w:ascii="Calibri" w:hAnsi="Calibri" w:cs="Calibri"/>
                <w:sz w:val="22"/>
                <w:szCs w:val="22"/>
                <w:lang w:val="id-ID"/>
              </w:rPr>
              <w:t xml:space="preserve"> (10th ed.). Wiley.</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Amaludin Arifia,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peranan strategis sistem informasi bisnis dalam organisasi modern [C2, A2] (CPMK0403)</w:t>
            </w:r>
          </w:p>
        </w:tc>
        <w:tc>
          <w:tcPr>
            <w:tcW w:w="1701" w:type="dxa"/>
            <w:gridSpan w:val="2"/>
          </w:tcPr>
          <w:p>
            <w:pPr>
              <w:spacing w:before="0" w:after="0" w:line="240" w:lineRule="auto"/>
            </w:pPr>
            <w:r>
              <w:rPr>
                <w:rFonts w:ascii="Calibri" w:hAnsi="Calibri" w:cs="Calibri"/>
                <w:sz w:val="20"/>
                <w:szCs w:val="20"/>
                <w:lang w:val="id-ID"/>
              </w:rPr>
              <w:t xml:space="preserve">1.1 Memahami komponen SIB</w:t>
            </w:r>
          </w:p>
          <w:p>
            <w:pPr>
              <w:spacing w:before="0" w:after="0" w:line="240" w:lineRule="auto"/>
            </w:pPr>
            <w:r>
              <w:rPr>
                <w:rFonts w:ascii="Calibri" w:hAnsi="Calibri" w:cs="Calibri"/>
                <w:sz w:val="20"/>
                <w:szCs w:val="20"/>
                <w:lang w:val="id-ID"/>
              </w:rPr>
              <w:t xml:space="preserve">1.2 Menjelaskan SI pada level manajemen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konsep</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peranan SIB di perusahaan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Peranan Strategis SIB</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rantai nilai (Value Chain) dan keunggulan kompetitif berbasis TI [C4, A2] (CPMK0403)</w:t>
            </w:r>
          </w:p>
        </w:tc>
        <w:tc>
          <w:tcPr>
            <w:tcW w:w="1701" w:type="dxa"/>
            <w:gridSpan w:val="2"/>
          </w:tcPr>
          <w:p>
            <w:pPr>
              <w:spacing w:before="0" w:after="0" w:line="240" w:lineRule="auto"/>
            </w:pPr>
            <w:r>
              <w:rPr>
                <w:rFonts w:ascii="Calibri" w:hAnsi="Calibri" w:cs="Calibri"/>
                <w:sz w:val="20"/>
                <w:szCs w:val="20"/>
                <w:lang w:val="id-ID"/>
              </w:rPr>
              <w:t xml:space="preserve">2.1 Analisis Value Chain perusahaan</w:t>
            </w:r>
          </w:p>
          <w:p>
            <w:pPr>
              <w:spacing w:before="0" w:after="0" w:line="240" w:lineRule="auto"/>
            </w:pPr>
            <w:r>
              <w:rPr>
                <w:rFonts w:ascii="Calibri" w:hAnsi="Calibri" w:cs="Calibri"/>
                <w:sz w:val="20"/>
                <w:szCs w:val="20"/>
                <w:lang w:val="id-ID"/>
              </w:rPr>
              <w:t xml:space="preserve">2.2 Penerapan 5 Forces Porter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analisis bisnis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kasus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Laporan analisis Value Chain Tokopedia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SI &amp; Keunggulan Kompetitif</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menjelaskan arsitektur dan penerapan Enterprise Resource Planning (ERP) [C2, A2] (CPMK1001)</w:t>
            </w:r>
          </w:p>
        </w:tc>
        <w:tc>
          <w:tcPr>
            <w:tcW w:w="1701" w:type="dxa"/>
            <w:gridSpan w:val="2"/>
          </w:tcPr>
          <w:p>
            <w:pPr>
              <w:spacing w:before="0" w:after="0" w:line="240" w:lineRule="auto"/>
            </w:pPr>
            <w:r>
              <w:rPr>
                <w:rFonts w:ascii="Calibri" w:hAnsi="Calibri" w:cs="Calibri"/>
                <w:sz w:val="20"/>
                <w:szCs w:val="20"/>
                <w:lang w:val="id-ID"/>
              </w:rPr>
              <w:t xml:space="preserve">3.1 Menjelaskan modul-modul ERP</w:t>
            </w:r>
          </w:p>
          <w:p>
            <w:pPr>
              <w:spacing w:before="0" w:after="0" w:line="240" w:lineRule="auto"/>
            </w:pPr>
            <w:r>
              <w:rPr>
                <w:rFonts w:ascii="Calibri" w:hAnsi="Calibri" w:cs="Calibri"/>
                <w:sz w:val="20"/>
                <w:szCs w:val="20"/>
                <w:lang w:val="id-ID"/>
              </w:rPr>
              <w:t xml:space="preserve">3.2 Menilai tantangan implementasi ERP</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uraian ERP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ERP Odoo</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Makalah analisis ERP Odoo</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Enterprise Resource Planning (ERP)</w:t>
            </w:r>
          </w:p>
          <w:p>
            <w:pPr>
              <w:spacing w:before="0" w:after="0" w:line="240" w:lineRule="auto"/>
            </w:pPr>
            <w:r>
              <w:rPr>
                <w:rFonts w:ascii="Calibri" w:hAnsi="Calibri" w:cs="Calibri"/>
                <w:sz w:val="20"/>
                <w:szCs w:val="20"/>
                <w:lang w:val="id-ID"/>
              </w:rPr>
              <w:t xml:space="preserve">[1] Bab 9</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menjelaskan sistem pengelolaan hubungan pelanggan (Customer Relationship Management / CRM) [C2, A2] (CPMK1001)</w:t>
            </w:r>
          </w:p>
        </w:tc>
        <w:tc>
          <w:tcPr>
            <w:tcW w:w="1701" w:type="dxa"/>
            <w:gridSpan w:val="2"/>
          </w:tcPr>
          <w:p>
            <w:pPr>
              <w:spacing w:before="0" w:after="0" w:line="240" w:lineRule="auto"/>
            </w:pPr>
            <w:r>
              <w:rPr>
                <w:rFonts w:ascii="Calibri" w:hAnsi="Calibri" w:cs="Calibri"/>
                <w:sz w:val="20"/>
                <w:szCs w:val="20"/>
                <w:lang w:val="id-ID"/>
              </w:rPr>
              <w:t xml:space="preserve">4.1 Membedakan CRM Operasional vs Analitis</w:t>
            </w:r>
          </w:p>
          <w:p>
            <w:pPr>
              <w:spacing w:before="0" w:after="0" w:line="240" w:lineRule="auto"/>
            </w:pPr>
            <w:r>
              <w:rPr>
                <w:rFonts w:ascii="Calibri" w:hAnsi="Calibri" w:cs="Calibri"/>
                <w:sz w:val="20"/>
                <w:szCs w:val="20"/>
                <w:lang w:val="id-ID"/>
              </w:rPr>
              <w:t xml:space="preserve">4.2 Manfaat CRM bagi retensi pelanggan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uraian CRM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singkat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Direct Instruction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Studi kasus CRM di industri perbankan</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Customer Relationship Management (CRM)</w:t>
            </w:r>
          </w:p>
          <w:p>
            <w:pPr>
              <w:spacing w:before="0" w:after="0" w:line="240" w:lineRule="auto"/>
            </w:pPr>
            <w:r>
              <w:rPr>
                <w:rFonts w:ascii="Calibri" w:hAnsi="Calibri" w:cs="Calibri"/>
                <w:sz w:val="20"/>
                <w:szCs w:val="20"/>
                <w:lang w:val="id-ID"/>
              </w:rPr>
              <w:t xml:space="preserve">[1] Bab 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Uraian &amp; Analisis Kasus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menjelaskan sistem manajemen rantai pasok (Supply Chain Management / SCM) [C2, A2] (CPMK1001)</w:t>
            </w:r>
          </w:p>
        </w:tc>
        <w:tc>
          <w:tcPr>
            <w:tcW w:w="1701" w:type="dxa"/>
            <w:gridSpan w:val="2"/>
          </w:tcPr>
          <w:p>
            <w:pPr>
              <w:spacing w:before="0" w:after="0" w:line="240" w:lineRule="auto"/>
            </w:pPr>
            <w:r>
              <w:rPr>
                <w:rFonts w:ascii="Calibri" w:hAnsi="Calibri" w:cs="Calibri"/>
                <w:sz w:val="20"/>
                <w:szCs w:val="20"/>
                <w:lang w:val="id-ID"/>
              </w:rPr>
              <w:t xml:space="preserve">5.1 Menjelaskan alur logistik SCM</w:t>
            </w:r>
          </w:p>
          <w:p>
            <w:pPr>
              <w:spacing w:before="0" w:after="0" w:line="240" w:lineRule="auto"/>
            </w:pPr>
            <w:r>
              <w:rPr>
                <w:rFonts w:ascii="Calibri" w:hAnsi="Calibri" w:cs="Calibri"/>
                <w:sz w:val="20"/>
                <w:szCs w:val="20"/>
                <w:lang w:val="id-ID"/>
              </w:rPr>
              <w:t xml:space="preserve">5.2 Dampak SCM terhadap efisiensi biaya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alur SCM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analisis SCM di manufaktur</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Supply Chain Management (SCM)</w:t>
            </w:r>
          </w:p>
          <w:p>
            <w:pPr>
              <w:spacing w:before="0" w:after="0" w:line="240" w:lineRule="auto"/>
            </w:pPr>
            <w:r>
              <w:rPr>
                <w:rFonts w:ascii="Calibri" w:hAnsi="Calibri" w:cs="Calibri"/>
                <w:sz w:val="20"/>
                <w:szCs w:val="20"/>
                <w:lang w:val="id-ID"/>
              </w:rPr>
              <w:t xml:space="preserve">[1] Bab 9</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menganalisis model bisnis E-Commerce, E-Business, dan E-Government [C4, A2] (CPMK1001)</w:t>
            </w:r>
          </w:p>
        </w:tc>
        <w:tc>
          <w:tcPr>
            <w:tcW w:w="1701" w:type="dxa"/>
            <w:gridSpan w:val="2"/>
          </w:tcPr>
          <w:p>
            <w:pPr>
              <w:spacing w:before="0" w:after="0" w:line="240" w:lineRule="auto"/>
            </w:pPr>
            <w:r>
              <w:rPr>
                <w:rFonts w:ascii="Calibri" w:hAnsi="Calibri" w:cs="Calibri"/>
                <w:sz w:val="20"/>
                <w:szCs w:val="20"/>
                <w:lang w:val="id-ID"/>
              </w:rPr>
              <w:t xml:space="preserve">6.1 Klasifikasi B2B, B2C, C2C</w:t>
            </w:r>
          </w:p>
          <w:p>
            <w:pPr>
              <w:spacing w:before="0" w:after="0" w:line="240" w:lineRule="auto"/>
            </w:pPr>
            <w:r>
              <w:rPr>
                <w:rFonts w:ascii="Calibri" w:hAnsi="Calibri" w:cs="Calibri"/>
                <w:sz w:val="20"/>
                <w:szCs w:val="20"/>
                <w:lang w:val="id-ID"/>
              </w:rPr>
              <w:t xml:space="preserve">6.2 Analisis model bisnis E-Commerce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Keakuratan klasifikasi E-Business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Presentasi kelompok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Makalah analisis E-Commerce modern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E-Commerce &amp; E-Business</w:t>
            </w:r>
          </w:p>
          <w:p>
            <w:pPr>
              <w:spacing w:before="0" w:after="0" w:line="240" w:lineRule="auto"/>
            </w:pPr>
            <w:r>
              <w:rPr>
                <w:rFonts w:ascii="Calibri" w:hAnsi="Calibri" w:cs="Calibri"/>
                <w:sz w:val="20"/>
                <w:szCs w:val="20"/>
                <w:lang w:val="id-ID"/>
              </w:rPr>
              <w:t xml:space="preserve">[1] Bab 10</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mengevaluasi penerapan Business Intelligence (BI) dan sistem penunjang keputusan bisnis [C5, A2] (CPMK1001)</w:t>
            </w:r>
          </w:p>
        </w:tc>
        <w:tc>
          <w:tcPr>
            <w:tcW w:w="1701" w:type="dxa"/>
            <w:gridSpan w:val="2"/>
          </w:tcPr>
          <w:p>
            <w:pPr>
              <w:spacing w:before="0" w:after="0" w:line="240" w:lineRule="auto"/>
            </w:pPr>
            <w:r>
              <w:rPr>
                <w:rFonts w:ascii="Calibri" w:hAnsi="Calibri" w:cs="Calibri"/>
                <w:sz w:val="20"/>
                <w:szCs w:val="20"/>
                <w:lang w:val="id-ID"/>
              </w:rPr>
              <w:t xml:space="preserve">7.1 Menjelaskan peran Data Warehouse</w:t>
            </w:r>
          </w:p>
          <w:p>
            <w:pPr>
              <w:spacing w:before="0" w:after="0" w:line="240" w:lineRule="auto"/>
            </w:pPr>
            <w:r>
              <w:rPr>
                <w:rFonts w:ascii="Calibri" w:hAnsi="Calibri" w:cs="Calibri"/>
                <w:sz w:val="20"/>
                <w:szCs w:val="20"/>
                <w:lang w:val="id-ID"/>
              </w:rPr>
              <w:t xml:space="preserve">7.2 Merancang dashboard BI bisnis sederhana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rancangan BI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Dashboard BI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Dashboard BI analisis penjualan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Business Intelligence (BI)</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mengkaji studi kasus keberhasilan/kegagalan transformasi digital sistem informasi bisnis [C5, A2] (CPMK0403)</w:t>
            </w:r>
          </w:p>
        </w:tc>
        <w:tc>
          <w:tcPr>
            <w:tcW w:w="1701" w:type="dxa"/>
            <w:gridSpan w:val="2"/>
          </w:tcPr>
          <w:p>
            <w:pPr>
              <w:spacing w:before="0" w:after="0" w:line="240" w:lineRule="auto"/>
            </w:pPr>
            <w:r>
              <w:rPr>
                <w:rFonts w:ascii="Calibri" w:hAnsi="Calibri" w:cs="Calibri"/>
                <w:sz w:val="20"/>
                <w:szCs w:val="20"/>
                <w:lang w:val="id-ID"/>
              </w:rPr>
              <w:t xml:space="preserve">8.1 Evaluasi faktor sukses transformasi digital</w:t>
            </w:r>
          </w:p>
          <w:p>
            <w:pPr>
              <w:spacing w:before="0" w:after="0" w:line="240" w:lineRule="auto"/>
            </w:pPr>
            <w:r>
              <w:rPr>
                <w:rFonts w:ascii="Calibri" w:hAnsi="Calibri" w:cs="Calibri"/>
                <w:sz w:val="20"/>
                <w:szCs w:val="20"/>
                <w:lang w:val="id-ID"/>
              </w:rPr>
              <w:t xml:space="preserve">8.2 Kemampuan presentasi studi kasus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Kedalaman evaluasi bisnis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Presentasi Studi Kasus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kelompok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Presentasi Studi Kasus Transformasi Digital</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Evaluasi Transformasi Digital Bisnis</w:t>
            </w:r>
          </w:p>
          <w:p>
            <w:pPr>
              <w:spacing w:before="0" w:after="0" w:line="240" w:lineRule="auto"/>
            </w:pPr>
            <w:r>
              <w:rPr>
                <w:rFonts w:ascii="Calibri" w:hAnsi="Calibri" w:cs="Calibri"/>
                <w:sz w:val="20"/>
                <w:szCs w:val="20"/>
                <w:lang w:val="id-ID"/>
              </w:rPr>
              <w:t xml:space="preserve">[1] Bab 15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Uraian &amp; Studi Kasus Bisnis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melalui analisis studi kasus bisnis, makalah ERP/CRM, UTS, dan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(UTS, kuis) dan non-tes (makalah studi kasus, dashboard BI).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CPL10</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CPL04: 50%, CPL10: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analisis Value Chain, studi perbandingan ERP/CRM, dan Laporan Kasus Transformasi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Value Chain SIB</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Analisis Value Chain dan 5 Forces Porter perusahaan digital.</w:t>
            </w:r>
          </w:p>
          <w:p>
            <w:pPr>
              <w:spacing w:before="0" w:after="0" w:line="240" w:lineRule="auto"/>
            </w:pPr>
            <w:r>
              <w:rPr>
                <w:rFonts w:ascii="Calibri" w:hAnsi="Calibri" w:cs="Calibri"/>
                <w:sz w:val="18"/>
                <w:szCs w:val="18"/>
                <w:lang w:val="id-ID"/>
              </w:rPr>
              <w:t xml:space="preserve">Luaran: Makalah ringkas.</w:t>
            </w:r>
          </w:p>
        </w:tc>
        <w:tc>
          <w:tcPr>
            <w:tcW w:w="2320" w:type="dxa"/>
          </w:tcPr>
          <w:p>
            <w:pPr>
              <w:spacing w:before="0" w:after="0" w:line="240" w:lineRule="auto"/>
              <w:ind w:left="284" w:hanging="284"/>
            </w:pPr>
            <w:r>
              <w:rPr>
                <w:rFonts w:ascii="Calibri" w:hAnsi="Calibri" w:cs="Calibri"/>
                <w:sz w:val="18"/>
                <w:szCs w:val="18"/>
                <w:lang w:val="id-ID"/>
              </w:rPr>
              <w:t xml:space="preserve">1. Kedalaman analisis: 50%</w:t>
            </w:r>
          </w:p>
          <w:p>
            <w:pPr>
              <w:spacing w:before="0" w:after="0" w:line="240" w:lineRule="auto"/>
              <w:ind w:left="284" w:hanging="284"/>
            </w:pPr>
            <w:r>
              <w:rPr>
                <w:rFonts w:ascii="Calibri" w:hAnsi="Calibri" w:cs="Calibri"/>
                <w:sz w:val="18"/>
                <w:szCs w:val="18"/>
                <w:lang w:val="id-ID"/>
              </w:rPr>
              <w:t xml:space="preserve">2. Kerapihan: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ERP &amp; CRM Study</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Studi Kasus penerapan ERP Odoo &amp; CRM pada industri.</w:t>
            </w:r>
          </w:p>
          <w:p>
            <w:pPr>
              <w:spacing w:before="0" w:after="0" w:line="240" w:lineRule="auto"/>
            </w:pPr>
            <w:r>
              <w:rPr>
                <w:rFonts w:ascii="Calibri" w:hAnsi="Calibri" w:cs="Calibri"/>
                <w:sz w:val="18"/>
                <w:szCs w:val="18"/>
                <w:lang w:val="id-ID"/>
              </w:rPr>
              <w:t xml:space="preserve">Luaran: Laporan makalah kelompok.</w:t>
            </w:r>
          </w:p>
        </w:tc>
        <w:tc>
          <w:tcPr>
            <w:tcW w:w="2320" w:type="dxa"/>
          </w:tcPr>
          <w:p>
            <w:pPr>
              <w:spacing w:before="0" w:after="0" w:line="240" w:lineRule="auto"/>
              <w:ind w:left="284" w:hanging="284"/>
            </w:pPr>
            <w:r>
              <w:rPr>
                <w:rFonts w:ascii="Calibri" w:hAnsi="Calibri" w:cs="Calibri"/>
                <w:sz w:val="18"/>
                <w:szCs w:val="18"/>
                <w:lang w:val="id-ID"/>
              </w:rPr>
              <w:t xml:space="preserve">1. Kelengkapan modul: 60%</w:t>
            </w:r>
          </w:p>
          <w:p>
            <w:pPr>
              <w:spacing w:before="0" w:after="0" w:line="240" w:lineRule="auto"/>
              <w:ind w:left="284" w:hanging="284"/>
            </w:pPr>
            <w:r>
              <w:rPr>
                <w:rFonts w:ascii="Calibri" w:hAnsi="Calibri" w:cs="Calibri"/>
                <w:sz w:val="18"/>
                <w:szCs w:val="18"/>
                <w:lang w:val="id-ID"/>
              </w:rPr>
              <w:t xml:space="preserve">2. Kerjasama: 40%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E-Business &amp; BI</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Analisis E-Business, perancangan dashboard BI, &amp; Studi Kasus.</w:t>
            </w:r>
          </w:p>
          <w:p>
            <w:pPr>
              <w:spacing w:before="0" w:after="0" w:line="240" w:lineRule="auto"/>
            </w:pPr>
            <w:r>
              <w:rPr>
                <w:rFonts w:ascii="Calibri" w:hAnsi="Calibri" w:cs="Calibri"/>
                <w:sz w:val="18"/>
                <w:szCs w:val="18"/>
                <w:lang w:val="id-ID"/>
              </w:rPr>
              <w:t xml:space="preserve">Luaran: Laporan SAD, Dashboard BI, &amp; Slide.</w:t>
            </w:r>
          </w:p>
        </w:tc>
        <w:tc>
          <w:tcPr>
            <w:tcW w:w="2320" w:type="dxa"/>
          </w:tcPr>
          <w:p>
            <w:pPr>
              <w:spacing w:before="0" w:after="0" w:line="240" w:lineRule="auto"/>
              <w:ind w:left="284" w:hanging="284"/>
            </w:pPr>
            <w:r>
              <w:rPr>
                <w:rFonts w:ascii="Calibri" w:hAnsi="Calibri" w:cs="Calibri"/>
                <w:sz w:val="18"/>
                <w:szCs w:val="18"/>
                <w:lang w:val="id-ID"/>
              </w:rPr>
              <w:t xml:space="preserve">1. Analisis E-Business: 40%</w:t>
            </w:r>
          </w:p>
          <w:p>
            <w:pPr>
              <w:spacing w:before="0" w:after="0" w:line="240" w:lineRule="auto"/>
              <w:ind w:left="284" w:hanging="284"/>
            </w:pPr>
            <w:r>
              <w:rPr>
                <w:rFonts w:ascii="Calibri" w:hAnsi="Calibri" w:cs="Calibri"/>
                <w:sz w:val="18"/>
                <w:szCs w:val="18"/>
                <w:lang w:val="id-ID"/>
              </w:rPr>
              <w:t xml:space="preserve">2. Kualitas BI: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analisis sistem informasi bisnis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E-Business &amp; Business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Analisis Kasus Bisnis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sangat mendalam &amp; solutif</w:t>
            </w:r>
          </w:p>
        </w:tc>
        <w:tc>
          <w:tcPr>
            <w:tcW w:w="1560" w:type="dxa"/>
          </w:tcPr>
          <w:p>
            <w:pPr>
              <w:spacing w:before="0" w:after="0" w:line="240" w:lineRule="auto"/>
            </w:pPr>
            <w:r>
              <w:rPr>
                <w:rFonts w:ascii="Calibri" w:hAnsi="Calibri" w:cs="Calibri"/>
                <w:sz w:val="18"/>
                <w:szCs w:val="18"/>
                <w:lang w:val="id-ID"/>
              </w:rPr>
              <w:t xml:space="preserve">Mendalam</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mendalam</w:t>
            </w:r>
          </w:p>
        </w:tc>
        <w:tc>
          <w:tcPr>
            <w:tcW w:w="1560" w:type="dxa"/>
          </w:tcPr>
          <w:p>
            <w:pPr>
              <w:spacing w:before="0" w:after="0" w:line="240" w:lineRule="auto"/>
            </w:pPr>
            <w:r>
              <w:rPr>
                <w:rFonts w:ascii="Calibri" w:hAnsi="Calibri" w:cs="Calibri"/>
                <w:sz w:val="18"/>
                <w:szCs w:val="18"/>
                <w:lang w:val="id-ID"/>
              </w:rPr>
              <w:t xml:space="preserve">Dangkal</w:t>
            </w:r>
          </w:p>
        </w:tc>
      </w:tr>
      <w:tr>
        <w:tc>
          <w:tcPr>
            <w:tcW w:w="1560" w:type="dxa"/>
          </w:tcPr>
          <w:p>
            <w:pPr>
              <w:spacing w:before="0" w:after="0" w:line="240" w:lineRule="auto"/>
            </w:pPr>
            <w:r>
              <w:rPr>
                <w:rFonts w:ascii="Calibri" w:hAnsi="Calibri" w:cs="Calibri"/>
                <w:b/>
                <w:bCs/>
                <w:sz w:val="18"/>
                <w:szCs w:val="18"/>
                <w:lang w:val="id-ID"/>
              </w:rPr>
              <w:t xml:space="preserve">Kualitas Dashboard BI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Dashboard BI sangat informatif &amp; interaktif</w:t>
            </w:r>
          </w:p>
        </w:tc>
        <w:tc>
          <w:tcPr>
            <w:tcW w:w="1560" w:type="dxa"/>
          </w:tcPr>
          <w:p>
            <w:pPr>
              <w:spacing w:before="0" w:after="0" w:line="240" w:lineRule="auto"/>
            </w:pPr>
            <w:r>
              <w:rPr>
                <w:rFonts w:ascii="Calibri" w:hAnsi="Calibri" w:cs="Calibri"/>
                <w:sz w:val="18"/>
                <w:szCs w:val="18"/>
                <w:lang w:val="id-ID"/>
              </w:rPr>
              <w:t xml:space="preserve">Informatif</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informatif</w:t>
            </w:r>
          </w:p>
        </w:tc>
        <w:tc>
          <w:tcPr>
            <w:tcW w:w="1560" w:type="dxa"/>
          </w:tcPr>
          <w:p>
            <w:pPr>
              <w:spacing w:before="0" w:after="0" w:line="240" w:lineRule="auto"/>
            </w:pPr>
            <w:r>
              <w:rPr>
                <w:rFonts w:ascii="Calibri" w:hAnsi="Calibri" w:cs="Calibri"/>
                <w:sz w:val="18"/>
                <w:szCs w:val="18"/>
                <w:lang w:val="id-ID"/>
              </w:rPr>
              <w:t xml:space="preserve">Tanpa BI</w:t>
            </w:r>
          </w:p>
        </w:tc>
      </w:tr>
      <w:tr>
        <w:tc>
          <w:tcPr>
            <w:tcW w:w="1560" w:type="dxa"/>
          </w:tcPr>
          <w:p>
            <w:pPr>
              <w:spacing w:before="0" w:after="0" w:line="240" w:lineRule="auto"/>
            </w:pPr>
            <w:r>
              <w:rPr>
                <w:rFonts w:ascii="Calibri" w:hAnsi="Calibri" w:cs="Calibri"/>
                <w:b/>
                <w:bCs/>
                <w:sz w:val="18"/>
                <w:szCs w:val="18"/>
                <w:lang w:val="id-ID"/>
              </w:rPr>
              <w:t xml:space="preserve">Kemampuan Presentasi Kelompok</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sangat jelas &amp; menguasai materi</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Sistem Informasi Bisnis | Kode/sks: IF260624 / 3 sks | Semester: 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Amaludin Arifia, S.Kom., M.Kom. | Waktu: 90 Menit | Sifat: Tertulis / Analisis Kasus</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Peranan SIB &amp; Keunggulan Bersaing</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bagaimana Sistem Informasi Manajemen dapat mengubah proses bisnis operasional menjadi keunggulan strategis perusahaan.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ERP &amp; CRM</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perbedaan mendasar antara sistem ERP, CRM, dan SCM beserta dampaknya terhadap integrasi data perusahaan.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Berikan analisis mengapa banyak proyek pengadaan sistem ERP di perusahaan mengalami kegagalan (Change Management).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Selamat Bekerja.</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analitik studi kasus.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analisis &amp; teori</w:t>
            </w:r>
            <w:r>
              <w:rPr>
                <w:rFonts w:ascii="Calibri" w:hAnsi="Calibri" w:cs="Calibri"/>
                <w:sz w:val="18"/>
                <w:szCs w:val="18"/>
                <w:lang w:val="id-ID"/>
              </w:rPr>
              <w:t xml:space="preserve"> (70%)</w:t>
            </w:r>
          </w:p>
        </w:tc>
        <w:tc>
          <w:tcPr>
            <w:tcW w:w="1560" w:type="dxa"/>
          </w:tcPr>
          <w:p>
            <w:pPr>
              <w:spacing w:before="0" w:after="0" w:line="240" w:lineRule="auto"/>
            </w:pPr>
            <w:r>
              <w:rPr>
                <w:rFonts w:ascii="Calibri" w:hAnsi="Calibri" w:cs="Calibri"/>
                <w:sz w:val="18"/>
                <w:szCs w:val="18"/>
                <w:lang w:val="id-ID"/>
              </w:rPr>
              <w:t xml:space="preserve">Analisis sangat komprehensif</w:t>
            </w:r>
          </w:p>
        </w:tc>
        <w:tc>
          <w:tcPr>
            <w:tcW w:w="1560" w:type="dxa"/>
          </w:tcPr>
          <w:p>
            <w:pPr>
              <w:spacing w:before="0" w:after="0" w:line="240" w:lineRule="auto"/>
            </w:pPr>
            <w:r>
              <w:rPr>
                <w:rFonts w:ascii="Calibri" w:hAnsi="Calibri" w:cs="Calibri"/>
                <w:sz w:val="18"/>
                <w:szCs w:val="18"/>
                <w:lang w:val="id-ID"/>
              </w:rPr>
              <w:t xml:space="preserve">Analisis 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r>
        <w:tc>
          <w:tcPr>
            <w:tcW w:w="1560" w:type="dxa"/>
          </w:tcPr>
          <w:p>
            <w:pPr>
              <w:spacing w:before="0" w:after="0" w:line="240" w:lineRule="auto"/>
            </w:pPr>
            <w:r>
              <w:rPr>
                <w:rFonts w:ascii="Calibri" w:hAnsi="Calibri" w:cs="Calibri"/>
                <w:b/>
                <w:bCs/>
                <w:sz w:val="18"/>
                <w:szCs w:val="18"/>
                <w:lang w:val="id-ID"/>
              </w:rPr>
              <w:t xml:space="preserve">Kelengkapan contoh kasus</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Contoh sangat relevan</w:t>
            </w:r>
          </w:p>
        </w:tc>
        <w:tc>
          <w:tcPr>
            <w:tcW w:w="1560" w:type="dxa"/>
          </w:tcPr>
          <w:p>
            <w:pPr>
              <w:spacing w:before="0" w:after="0" w:line="240" w:lineRule="auto"/>
            </w:pPr>
            <w:r>
              <w:rPr>
                <w:rFonts w:ascii="Calibri" w:hAnsi="Calibri" w:cs="Calibri"/>
                <w:sz w:val="18"/>
                <w:szCs w:val="18"/>
                <w:lang w:val="id-ID"/>
              </w:rPr>
              <w:t xml:space="preserve">Relevan</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relevan</w:t>
            </w:r>
          </w:p>
        </w:tc>
        <w:tc>
          <w:tcPr>
            <w:tcW w:w="1560" w:type="dxa"/>
          </w:tcPr>
          <w:p>
            <w:pPr>
              <w:spacing w:before="0" w:after="0" w:line="240" w:lineRule="auto"/>
            </w:pPr>
            <w:r>
              <w:rPr>
                <w:rFonts w:ascii="Calibri" w:hAnsi="Calibri" w:cs="Calibri"/>
                <w:sz w:val="18"/>
                <w:szCs w:val="18"/>
                <w:lang w:val="id-ID"/>
              </w:rPr>
              <w:t xml:space="preserve">Kosong</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CPL10</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Sub-CPMK1, 2,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N8×12)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CPL10</w:t>
            </w:r>
          </w:p>
        </w:tc>
        <w:tc>
          <w:tcPr>
            <w:tcW w:w="2000" w:type="dxa"/>
          </w:tcPr>
          <w:p>
            <w:pPr>
              <w:spacing w:before="0" w:after="0" w:line="240" w:lineRule="auto"/>
            </w:pPr>
            <w:r>
              <w:rPr>
                <w:rFonts w:ascii="Calibri" w:hAnsi="Calibri" w:cs="Calibri"/>
                <w:sz w:val="18"/>
                <w:szCs w:val="18"/>
                <w:lang w:val="id-ID"/>
              </w:rPr>
              <w:t xml:space="preserve">Sub-CPMK3, 4, 5, 6, 7</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(N3×12 + N4×13 + N5×12 + N6×13 + N7×13)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